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95" w:type="pct"/>
        <w:tblLook w:val="01E0" w:firstRow="1" w:lastRow="1" w:firstColumn="1" w:lastColumn="1" w:noHBand="0" w:noVBand="0"/>
      </w:tblPr>
      <w:tblGrid>
        <w:gridCol w:w="3651"/>
        <w:gridCol w:w="5813"/>
      </w:tblGrid>
      <w:tr w:rsidR="00207E1D" w:rsidRPr="0092093C" w:rsidTr="00DD280E">
        <w:tc>
          <w:tcPr>
            <w:tcW w:w="1929" w:type="pct"/>
          </w:tcPr>
          <w:p w:rsidR="00207E1D" w:rsidRPr="0092093C" w:rsidRDefault="00DD280E" w:rsidP="00AC714F">
            <w:pPr>
              <w:spacing w:line="0" w:lineRule="atLeast"/>
              <w:jc w:val="center"/>
              <w:rPr>
                <w:rFonts w:ascii="Times New Roman" w:hAnsi="Times New Roman"/>
                <w:b/>
                <w:sz w:val="26"/>
                <w:szCs w:val="28"/>
              </w:rPr>
            </w:pPr>
            <w:proofErr w:type="spellStart"/>
            <w:r w:rsidRPr="0092093C">
              <w:rPr>
                <w:rFonts w:ascii="Times New Roman" w:hAnsi="Times New Roman"/>
                <w:b/>
                <w:sz w:val="26"/>
                <w:szCs w:val="28"/>
              </w:rPr>
              <w:t>UBND</w:t>
            </w:r>
            <w:proofErr w:type="spellEnd"/>
            <w:r w:rsidRPr="0092093C">
              <w:rPr>
                <w:rFonts w:ascii="Times New Roman" w:hAnsi="Times New Roman"/>
                <w:b/>
                <w:sz w:val="26"/>
                <w:szCs w:val="28"/>
              </w:rPr>
              <w:t xml:space="preserve"> HUYỆN THAN UYÊN</w:t>
            </w:r>
          </w:p>
        </w:tc>
        <w:tc>
          <w:tcPr>
            <w:tcW w:w="3071" w:type="pct"/>
          </w:tcPr>
          <w:p w:rsidR="00207E1D" w:rsidRPr="0092093C" w:rsidRDefault="00207E1D" w:rsidP="00AC714F">
            <w:pPr>
              <w:spacing w:line="0" w:lineRule="atLeast"/>
              <w:jc w:val="center"/>
              <w:rPr>
                <w:rFonts w:ascii="Times New Roman" w:hAnsi="Times New Roman"/>
                <w:b/>
                <w:sz w:val="28"/>
                <w:szCs w:val="28"/>
              </w:rPr>
            </w:pPr>
            <w:r w:rsidRPr="0092093C">
              <w:rPr>
                <w:rFonts w:ascii="Times New Roman" w:hAnsi="Times New Roman"/>
                <w:b/>
                <w:sz w:val="26"/>
                <w:szCs w:val="28"/>
              </w:rPr>
              <w:t>CỘNG HÒA XÃ HỘI CHỦ NGHĨA VIỆT NAM</w:t>
            </w:r>
          </w:p>
        </w:tc>
      </w:tr>
      <w:tr w:rsidR="00207E1D" w:rsidRPr="0092093C" w:rsidTr="00DD280E">
        <w:tc>
          <w:tcPr>
            <w:tcW w:w="1929" w:type="pct"/>
          </w:tcPr>
          <w:p w:rsidR="00207E1D" w:rsidRPr="0092093C" w:rsidRDefault="00AC714F" w:rsidP="00AC714F">
            <w:pPr>
              <w:spacing w:line="0" w:lineRule="atLeast"/>
              <w:jc w:val="center"/>
              <w:rPr>
                <w:rFonts w:ascii="Times New Roman" w:hAnsi="Times New Roman"/>
                <w:b/>
                <w:sz w:val="26"/>
                <w:szCs w:val="28"/>
              </w:rPr>
            </w:pPr>
            <w:r w:rsidRPr="0092093C">
              <w:rPr>
                <w:rFonts w:ascii="Times New Roman" w:hAnsi="Times New Roman"/>
                <w:noProof/>
                <w:sz w:val="28"/>
                <w:szCs w:val="28"/>
              </w:rPr>
              <w:pict>
                <v:line id="_x0000_s1026" style="position:absolute;left:0;text-align:left;z-index:251660288;mso-position-horizontal-relative:text;mso-position-vertical-relative:text" from="50.7pt,15.65pt" to="110.65pt,15.65pt"/>
              </w:pict>
            </w:r>
            <w:r w:rsidR="00DD280E" w:rsidRPr="0092093C">
              <w:rPr>
                <w:rFonts w:ascii="Times New Roman" w:hAnsi="Times New Roman"/>
                <w:b/>
                <w:sz w:val="26"/>
                <w:szCs w:val="28"/>
              </w:rPr>
              <w:t xml:space="preserve">PHÒNG TÀI CHÍNH - </w:t>
            </w:r>
            <w:proofErr w:type="spellStart"/>
            <w:r w:rsidR="00DD280E" w:rsidRPr="0092093C">
              <w:rPr>
                <w:rFonts w:ascii="Times New Roman" w:hAnsi="Times New Roman"/>
                <w:b/>
                <w:sz w:val="26"/>
                <w:szCs w:val="28"/>
              </w:rPr>
              <w:t>KH</w:t>
            </w:r>
            <w:proofErr w:type="spellEnd"/>
          </w:p>
        </w:tc>
        <w:tc>
          <w:tcPr>
            <w:tcW w:w="3071" w:type="pct"/>
          </w:tcPr>
          <w:p w:rsidR="00207E1D" w:rsidRPr="0092093C" w:rsidRDefault="00207E1D" w:rsidP="00AC714F">
            <w:pPr>
              <w:spacing w:line="0" w:lineRule="atLeast"/>
              <w:jc w:val="center"/>
              <w:rPr>
                <w:rFonts w:ascii="Times New Roman" w:hAnsi="Times New Roman"/>
                <w:b/>
                <w:sz w:val="28"/>
                <w:szCs w:val="28"/>
              </w:rPr>
            </w:pPr>
            <w:r w:rsidRPr="0092093C">
              <w:rPr>
                <w:rFonts w:ascii="Times New Roman" w:hAnsi="Times New Roman"/>
                <w:b/>
                <w:sz w:val="28"/>
                <w:szCs w:val="28"/>
              </w:rPr>
              <w:t>Độc lập - Tự do - Hạnh phúc</w:t>
            </w:r>
          </w:p>
        </w:tc>
      </w:tr>
      <w:tr w:rsidR="00207E1D" w:rsidRPr="0092093C" w:rsidTr="00DD280E">
        <w:tc>
          <w:tcPr>
            <w:tcW w:w="1929" w:type="pct"/>
          </w:tcPr>
          <w:p w:rsidR="00207E1D" w:rsidRPr="0092093C" w:rsidRDefault="00207E1D" w:rsidP="00AC714F">
            <w:pPr>
              <w:spacing w:line="0" w:lineRule="atLeast"/>
              <w:jc w:val="center"/>
              <w:rPr>
                <w:rFonts w:ascii="Times New Roman" w:hAnsi="Times New Roman"/>
                <w:sz w:val="28"/>
                <w:szCs w:val="28"/>
              </w:rPr>
            </w:pPr>
          </w:p>
        </w:tc>
        <w:tc>
          <w:tcPr>
            <w:tcW w:w="3071" w:type="pct"/>
          </w:tcPr>
          <w:p w:rsidR="00207E1D" w:rsidRPr="0092093C" w:rsidRDefault="00AC714F" w:rsidP="00AC714F">
            <w:pPr>
              <w:spacing w:line="0" w:lineRule="atLeast"/>
              <w:jc w:val="center"/>
              <w:rPr>
                <w:rFonts w:ascii="Times New Roman" w:hAnsi="Times New Roman"/>
                <w:sz w:val="28"/>
                <w:szCs w:val="28"/>
              </w:rPr>
            </w:pPr>
            <w:r w:rsidRPr="0092093C">
              <w:rPr>
                <w:rFonts w:ascii="Times New Roman" w:hAnsi="Times New Roman"/>
                <w:noProof/>
                <w:sz w:val="28"/>
                <w:szCs w:val="28"/>
              </w:rPr>
              <w:pict>
                <v:line id="_x0000_s1027" style="position:absolute;left:0;text-align:left;z-index:251661312;mso-position-horizontal-relative:text;mso-position-vertical-relative:text" from="55.6pt,1.05pt" to="224.55pt,1.05pt"/>
              </w:pict>
            </w:r>
          </w:p>
        </w:tc>
      </w:tr>
      <w:tr w:rsidR="00207E1D" w:rsidRPr="0092093C" w:rsidTr="00DD280E">
        <w:tc>
          <w:tcPr>
            <w:tcW w:w="1929" w:type="pct"/>
          </w:tcPr>
          <w:p w:rsidR="00207E1D" w:rsidRPr="0092093C" w:rsidRDefault="000903AE" w:rsidP="005767AF">
            <w:pPr>
              <w:spacing w:line="0" w:lineRule="atLeast"/>
              <w:jc w:val="center"/>
              <w:rPr>
                <w:rFonts w:ascii="Times New Roman" w:hAnsi="Times New Roman"/>
                <w:sz w:val="26"/>
                <w:szCs w:val="28"/>
              </w:rPr>
            </w:pPr>
            <w:r>
              <w:rPr>
                <w:rFonts w:ascii="Times New Roman" w:hAnsi="Times New Roman"/>
                <w:sz w:val="26"/>
                <w:szCs w:val="28"/>
              </w:rPr>
              <w:t>Số: 486</w:t>
            </w:r>
            <w:r w:rsidR="00207E1D" w:rsidRPr="0092093C">
              <w:rPr>
                <w:rFonts w:ascii="Times New Roman" w:hAnsi="Times New Roman"/>
                <w:sz w:val="26"/>
                <w:szCs w:val="28"/>
              </w:rPr>
              <w:t>/BC-</w:t>
            </w:r>
            <w:proofErr w:type="spellStart"/>
            <w:r w:rsidR="007D2EE3" w:rsidRPr="0092093C">
              <w:rPr>
                <w:rFonts w:ascii="Times New Roman" w:hAnsi="Times New Roman"/>
                <w:sz w:val="26"/>
                <w:szCs w:val="28"/>
              </w:rPr>
              <w:t>TCKH</w:t>
            </w:r>
            <w:proofErr w:type="spellEnd"/>
          </w:p>
        </w:tc>
        <w:tc>
          <w:tcPr>
            <w:tcW w:w="3071" w:type="pct"/>
          </w:tcPr>
          <w:p w:rsidR="00207E1D" w:rsidRPr="0092093C" w:rsidRDefault="00207E1D" w:rsidP="000903AE">
            <w:pPr>
              <w:spacing w:line="0" w:lineRule="atLeast"/>
              <w:jc w:val="center"/>
              <w:rPr>
                <w:rFonts w:ascii="Times New Roman" w:hAnsi="Times New Roman"/>
                <w:i/>
                <w:sz w:val="26"/>
                <w:szCs w:val="28"/>
              </w:rPr>
            </w:pPr>
            <w:r w:rsidRPr="0092093C">
              <w:rPr>
                <w:rFonts w:ascii="Times New Roman" w:hAnsi="Times New Roman"/>
                <w:i/>
                <w:sz w:val="26"/>
                <w:szCs w:val="28"/>
              </w:rPr>
              <w:t xml:space="preserve">Than Uyên, ngày </w:t>
            </w:r>
            <w:r w:rsidR="000903AE">
              <w:rPr>
                <w:rFonts w:ascii="Times New Roman" w:hAnsi="Times New Roman"/>
                <w:i/>
                <w:sz w:val="26"/>
                <w:szCs w:val="28"/>
              </w:rPr>
              <w:t>09</w:t>
            </w:r>
            <w:r w:rsidRPr="0092093C">
              <w:rPr>
                <w:rFonts w:ascii="Times New Roman" w:hAnsi="Times New Roman"/>
                <w:i/>
                <w:sz w:val="26"/>
                <w:szCs w:val="28"/>
              </w:rPr>
              <w:t xml:space="preserve"> tháng </w:t>
            </w:r>
            <w:r w:rsidR="00D2081D" w:rsidRPr="0092093C">
              <w:rPr>
                <w:rFonts w:ascii="Times New Roman" w:hAnsi="Times New Roman"/>
                <w:i/>
                <w:sz w:val="26"/>
                <w:szCs w:val="28"/>
              </w:rPr>
              <w:t>8</w:t>
            </w:r>
            <w:r w:rsidRPr="0092093C">
              <w:rPr>
                <w:rFonts w:ascii="Times New Roman" w:hAnsi="Times New Roman"/>
                <w:i/>
                <w:sz w:val="26"/>
                <w:szCs w:val="28"/>
              </w:rPr>
              <w:t xml:space="preserve"> năm 202</w:t>
            </w:r>
            <w:r w:rsidR="00992C6B" w:rsidRPr="0092093C">
              <w:rPr>
                <w:rFonts w:ascii="Times New Roman" w:hAnsi="Times New Roman"/>
                <w:i/>
                <w:sz w:val="26"/>
                <w:szCs w:val="28"/>
              </w:rPr>
              <w:t>3</w:t>
            </w:r>
          </w:p>
        </w:tc>
      </w:tr>
    </w:tbl>
    <w:p w:rsidR="00207E1D" w:rsidRPr="0092093C" w:rsidRDefault="00207E1D" w:rsidP="00207E1D">
      <w:pPr>
        <w:tabs>
          <w:tab w:val="center" w:pos="4320"/>
        </w:tabs>
        <w:spacing w:line="0" w:lineRule="atLeast"/>
        <w:jc w:val="center"/>
        <w:rPr>
          <w:rFonts w:ascii="Times New Roman" w:hAnsi="Times New Roman"/>
          <w:sz w:val="28"/>
          <w:szCs w:val="28"/>
        </w:rPr>
      </w:pPr>
    </w:p>
    <w:p w:rsidR="00207E1D" w:rsidRPr="0092093C" w:rsidRDefault="00207E1D" w:rsidP="00207E1D">
      <w:pPr>
        <w:tabs>
          <w:tab w:val="center" w:pos="4320"/>
        </w:tabs>
        <w:spacing w:line="0" w:lineRule="atLeast"/>
        <w:jc w:val="center"/>
        <w:rPr>
          <w:rFonts w:ascii="Times New Roman" w:hAnsi="Times New Roman"/>
          <w:b/>
          <w:sz w:val="28"/>
          <w:szCs w:val="28"/>
        </w:rPr>
      </w:pPr>
      <w:r w:rsidRPr="0092093C">
        <w:rPr>
          <w:rFonts w:ascii="Times New Roman" w:hAnsi="Times New Roman"/>
          <w:b/>
          <w:sz w:val="28"/>
          <w:szCs w:val="28"/>
        </w:rPr>
        <w:t>BÁO CÁO</w:t>
      </w:r>
      <w:r w:rsidR="0013007F" w:rsidRPr="0092093C">
        <w:rPr>
          <w:rFonts w:ascii="Times New Roman" w:hAnsi="Times New Roman"/>
          <w:b/>
          <w:sz w:val="28"/>
          <w:szCs w:val="28"/>
        </w:rPr>
        <w:t xml:space="preserve"> PHÂN TÍCH</w:t>
      </w:r>
    </w:p>
    <w:p w:rsidR="00BD047D" w:rsidRDefault="0013007F" w:rsidP="007677AF">
      <w:pPr>
        <w:jc w:val="center"/>
        <w:rPr>
          <w:rFonts w:ascii="Times New Roman" w:hAnsi="Times New Roman"/>
          <w:b/>
          <w:sz w:val="28"/>
          <w:szCs w:val="28"/>
        </w:rPr>
      </w:pPr>
      <w:r w:rsidRPr="0092093C">
        <w:rPr>
          <w:rFonts w:ascii="Times New Roman" w:hAnsi="Times New Roman"/>
          <w:b/>
          <w:sz w:val="28"/>
          <w:szCs w:val="28"/>
        </w:rPr>
        <w:t xml:space="preserve">Chỉ số năng lực cạnh tranh cấp huyện </w:t>
      </w:r>
      <w:r w:rsidR="00806AE1">
        <w:rPr>
          <w:rFonts w:ascii="Times New Roman" w:hAnsi="Times New Roman"/>
          <w:b/>
          <w:sz w:val="28"/>
          <w:szCs w:val="28"/>
        </w:rPr>
        <w:t>(</w:t>
      </w:r>
      <w:proofErr w:type="spellStart"/>
      <w:r w:rsidR="00806AE1">
        <w:rPr>
          <w:rFonts w:ascii="Times New Roman" w:hAnsi="Times New Roman"/>
          <w:b/>
          <w:sz w:val="28"/>
          <w:szCs w:val="28"/>
        </w:rPr>
        <w:t>DDCI</w:t>
      </w:r>
      <w:proofErr w:type="spellEnd"/>
      <w:r w:rsidR="00806AE1">
        <w:rPr>
          <w:rFonts w:ascii="Times New Roman" w:hAnsi="Times New Roman"/>
          <w:b/>
          <w:sz w:val="28"/>
          <w:szCs w:val="28"/>
        </w:rPr>
        <w:t xml:space="preserve">) </w:t>
      </w:r>
      <w:r w:rsidRPr="0092093C">
        <w:rPr>
          <w:rFonts w:ascii="Times New Roman" w:hAnsi="Times New Roman"/>
          <w:b/>
          <w:sz w:val="28"/>
          <w:szCs w:val="28"/>
        </w:rPr>
        <w:t>năm 202</w:t>
      </w:r>
      <w:r w:rsidR="005624FB" w:rsidRPr="0092093C">
        <w:rPr>
          <w:rFonts w:ascii="Times New Roman" w:hAnsi="Times New Roman"/>
          <w:b/>
          <w:sz w:val="28"/>
          <w:szCs w:val="28"/>
        </w:rPr>
        <w:t>3</w:t>
      </w:r>
      <w:r w:rsidR="002E26EF">
        <w:rPr>
          <w:rFonts w:ascii="Times New Roman" w:hAnsi="Times New Roman"/>
          <w:b/>
          <w:sz w:val="28"/>
          <w:szCs w:val="28"/>
        </w:rPr>
        <w:t xml:space="preserve">, kết quả </w:t>
      </w:r>
    </w:p>
    <w:p w:rsidR="00BD047D" w:rsidRDefault="002E26EF" w:rsidP="007677AF">
      <w:pPr>
        <w:jc w:val="center"/>
        <w:rPr>
          <w:rFonts w:ascii="Times New Roman" w:hAnsi="Times New Roman"/>
          <w:b/>
          <w:sz w:val="28"/>
          <w:szCs w:val="28"/>
        </w:rPr>
      </w:pPr>
      <w:r>
        <w:rPr>
          <w:rFonts w:ascii="Times New Roman" w:hAnsi="Times New Roman"/>
          <w:b/>
          <w:sz w:val="28"/>
          <w:szCs w:val="28"/>
        </w:rPr>
        <w:t xml:space="preserve">triển khai </w:t>
      </w:r>
      <w:proofErr w:type="spellStart"/>
      <w:r>
        <w:rPr>
          <w:rFonts w:ascii="Times New Roman" w:hAnsi="Times New Roman"/>
          <w:b/>
          <w:sz w:val="28"/>
          <w:szCs w:val="28"/>
        </w:rPr>
        <w:t>DDCI</w:t>
      </w:r>
      <w:proofErr w:type="spellEnd"/>
      <w:r>
        <w:rPr>
          <w:rFonts w:ascii="Times New Roman" w:hAnsi="Times New Roman"/>
          <w:b/>
          <w:sz w:val="28"/>
          <w:szCs w:val="28"/>
        </w:rPr>
        <w:t xml:space="preserve"> 6 tháng đầu năm và p</w:t>
      </w:r>
      <w:r w:rsidR="0013007F" w:rsidRPr="0092093C">
        <w:rPr>
          <w:rFonts w:ascii="Times New Roman" w:hAnsi="Times New Roman"/>
          <w:b/>
          <w:sz w:val="28"/>
          <w:szCs w:val="28"/>
        </w:rPr>
        <w:t xml:space="preserve">hương hướng nhiệm vụ </w:t>
      </w:r>
    </w:p>
    <w:p w:rsidR="0013007F" w:rsidRPr="0092093C" w:rsidRDefault="002E26EF" w:rsidP="007677AF">
      <w:pPr>
        <w:jc w:val="center"/>
        <w:rPr>
          <w:rFonts w:ascii="Times New Roman" w:hAnsi="Times New Roman"/>
          <w:i/>
          <w:sz w:val="28"/>
          <w:szCs w:val="28"/>
        </w:rPr>
      </w:pPr>
      <w:r>
        <w:rPr>
          <w:rFonts w:ascii="Times New Roman" w:hAnsi="Times New Roman"/>
          <w:b/>
          <w:sz w:val="28"/>
          <w:szCs w:val="28"/>
        </w:rPr>
        <w:t xml:space="preserve">6 tháng cuối </w:t>
      </w:r>
      <w:r w:rsidR="0013007F" w:rsidRPr="0092093C">
        <w:rPr>
          <w:rFonts w:ascii="Times New Roman" w:hAnsi="Times New Roman"/>
          <w:b/>
          <w:sz w:val="28"/>
          <w:szCs w:val="28"/>
        </w:rPr>
        <w:t>năm 202</w:t>
      </w:r>
      <w:r w:rsidR="005624FB" w:rsidRPr="0092093C">
        <w:rPr>
          <w:rFonts w:ascii="Times New Roman" w:hAnsi="Times New Roman"/>
          <w:b/>
          <w:sz w:val="28"/>
          <w:szCs w:val="28"/>
        </w:rPr>
        <w:t>4</w:t>
      </w:r>
    </w:p>
    <w:p w:rsidR="00207E1D" w:rsidRPr="0092093C" w:rsidRDefault="00AC714F" w:rsidP="00207E1D">
      <w:pPr>
        <w:spacing w:line="0" w:lineRule="atLeast"/>
        <w:jc w:val="center"/>
        <w:rPr>
          <w:rFonts w:ascii="Times New Roman" w:hAnsi="Times New Roman"/>
          <w:sz w:val="28"/>
          <w:szCs w:val="28"/>
        </w:rPr>
      </w:pPr>
      <w:r w:rsidRPr="0092093C">
        <w:rPr>
          <w:rFonts w:ascii="Times New Roman" w:hAnsi="Times New Roman"/>
          <w:b/>
          <w:noProof/>
          <w:sz w:val="28"/>
          <w:szCs w:val="28"/>
        </w:rPr>
        <w:pict>
          <v:line id="_x0000_s1028" style="position:absolute;left:0;text-align:left;z-index:251662336" from="158pt,4.15pt" to="288.65pt,4.15pt"/>
        </w:pict>
      </w:r>
    </w:p>
    <w:p w:rsidR="005A12D6" w:rsidRPr="0092093C" w:rsidRDefault="005A12D6" w:rsidP="004A767D">
      <w:pPr>
        <w:pStyle w:val="BodyText"/>
        <w:spacing w:before="80" w:after="80" w:line="340" w:lineRule="exact"/>
        <w:ind w:left="0"/>
        <w:rPr>
          <w:shd w:val="clear" w:color="auto" w:fill="FFFFFF"/>
          <w:lang w:val="en-US"/>
        </w:rPr>
      </w:pPr>
      <w:r w:rsidRPr="0092093C">
        <w:t>Thực hiện Công văn số 2</w:t>
      </w:r>
      <w:r w:rsidR="00966C75" w:rsidRPr="0092093C">
        <w:rPr>
          <w:lang w:val="en-US"/>
        </w:rPr>
        <w:t>817</w:t>
      </w:r>
      <w:r w:rsidRPr="0092093C">
        <w:t>/UBND-</w:t>
      </w:r>
      <w:r w:rsidR="007945DC" w:rsidRPr="0092093C">
        <w:rPr>
          <w:lang w:val="en-US"/>
        </w:rPr>
        <w:t>NV</w:t>
      </w:r>
      <w:r w:rsidRPr="0092093C">
        <w:t xml:space="preserve"> ngày </w:t>
      </w:r>
      <w:r w:rsidR="003C2CBD" w:rsidRPr="0092093C">
        <w:rPr>
          <w:lang w:val="en-US"/>
        </w:rPr>
        <w:t>08/5</w:t>
      </w:r>
      <w:r w:rsidRPr="0092093C">
        <w:t xml:space="preserve">/2023 của UBND huyện Than Uyên về việc </w:t>
      </w:r>
      <w:r w:rsidRPr="0092093C">
        <w:rPr>
          <w:shd w:val="clear" w:color="auto" w:fill="FFFFFF"/>
        </w:rPr>
        <w:t>chuẩn bị nội dung sơ kết công tác CCHC, kiểm soát TTHC 6 tháng đầu năm, phương hướng nhiệm vụ 6 tháng cuối năm 202</w:t>
      </w:r>
      <w:r w:rsidR="0037137D" w:rsidRPr="0092093C">
        <w:rPr>
          <w:shd w:val="clear" w:color="auto" w:fill="FFFFFF"/>
          <w:lang w:val="en-US"/>
        </w:rPr>
        <w:t>4</w:t>
      </w:r>
      <w:r w:rsidRPr="0092093C">
        <w:rPr>
          <w:shd w:val="clear" w:color="auto" w:fill="FFFFFF"/>
          <w:lang w:val="en-US"/>
        </w:rPr>
        <w:t>.</w:t>
      </w:r>
    </w:p>
    <w:p w:rsidR="00C00785" w:rsidRPr="0092093C" w:rsidRDefault="00353ECF" w:rsidP="004C4062">
      <w:pPr>
        <w:pStyle w:val="BodyText"/>
        <w:spacing w:before="120" w:after="120" w:line="340" w:lineRule="exact"/>
        <w:ind w:left="0" w:firstLine="720"/>
        <w:rPr>
          <w:shd w:val="clear" w:color="auto" w:fill="FFFFFF"/>
          <w:lang w:val="en-US"/>
        </w:rPr>
      </w:pPr>
      <w:bookmarkStart w:id="0" w:name="_GoBack"/>
      <w:r>
        <w:rPr>
          <w:shd w:val="clear" w:color="auto" w:fill="FFFFFF"/>
          <w:lang w:val="en-US"/>
        </w:rPr>
        <w:t>Căn cứ</w:t>
      </w:r>
      <w:r w:rsidR="00697A0D" w:rsidRPr="0092093C">
        <w:rPr>
          <w:shd w:val="clear" w:color="auto" w:fill="FFFFFF"/>
          <w:lang w:val="en-US"/>
        </w:rPr>
        <w:t xml:space="preserve"> Quyết định số 279/</w:t>
      </w:r>
      <w:proofErr w:type="spellStart"/>
      <w:r w:rsidR="00697A0D" w:rsidRPr="0092093C">
        <w:rPr>
          <w:shd w:val="clear" w:color="auto" w:fill="FFFFFF"/>
          <w:lang w:val="en-US"/>
        </w:rPr>
        <w:t>QĐ-UBND</w:t>
      </w:r>
      <w:proofErr w:type="spellEnd"/>
      <w:r w:rsidR="00697A0D" w:rsidRPr="0092093C">
        <w:rPr>
          <w:shd w:val="clear" w:color="auto" w:fill="FFFFFF"/>
          <w:lang w:val="en-US"/>
        </w:rPr>
        <w:t xml:space="preserve"> ngày 21/3/2024 của </w:t>
      </w:r>
      <w:proofErr w:type="spellStart"/>
      <w:r w:rsidR="00697A0D" w:rsidRPr="0092093C">
        <w:rPr>
          <w:shd w:val="clear" w:color="auto" w:fill="FFFFFF"/>
          <w:lang w:val="en-US"/>
        </w:rPr>
        <w:t>UBND</w:t>
      </w:r>
      <w:proofErr w:type="spellEnd"/>
      <w:r w:rsidR="00697A0D" w:rsidRPr="0092093C">
        <w:rPr>
          <w:shd w:val="clear" w:color="auto" w:fill="FFFFFF"/>
          <w:lang w:val="en-US"/>
        </w:rPr>
        <w:t xml:space="preserve"> tỉnh Lai Châu công bố kết quả Chỉ số đánh giá năng lực cạnh tranh cấp sở, ban, ngành và địa phương (</w:t>
      </w:r>
      <w:proofErr w:type="spellStart"/>
      <w:r w:rsidR="00697A0D" w:rsidRPr="0092093C">
        <w:rPr>
          <w:shd w:val="clear" w:color="auto" w:fill="FFFFFF"/>
          <w:lang w:val="en-US"/>
        </w:rPr>
        <w:t>DDCI</w:t>
      </w:r>
      <w:proofErr w:type="spellEnd"/>
      <w:r w:rsidR="00697A0D" w:rsidRPr="0092093C">
        <w:rPr>
          <w:shd w:val="clear" w:color="auto" w:fill="FFFFFF"/>
          <w:lang w:val="en-US"/>
        </w:rPr>
        <w:t>) tỉnh Lai Châu năm 2023.</w:t>
      </w:r>
    </w:p>
    <w:p w:rsidR="00411441" w:rsidRPr="0092093C" w:rsidRDefault="005A12D6" w:rsidP="004C4062">
      <w:pPr>
        <w:pStyle w:val="BodyText"/>
        <w:spacing w:before="120" w:after="120" w:line="340" w:lineRule="exact"/>
        <w:ind w:left="0" w:firstLine="720"/>
        <w:rPr>
          <w:shd w:val="clear" w:color="auto" w:fill="FFFFFF"/>
          <w:lang w:val="en-US"/>
        </w:rPr>
      </w:pPr>
      <w:r w:rsidRPr="0092093C">
        <w:t xml:space="preserve">Phòng Tài chính - Kế hoạch báo cáo </w:t>
      </w:r>
      <w:r w:rsidR="00856003" w:rsidRPr="0092093C">
        <w:t>phân tích chỉ số nă</w:t>
      </w:r>
      <w:r w:rsidR="00C00785" w:rsidRPr="0092093C">
        <w:t xml:space="preserve">ng lực </w:t>
      </w:r>
      <w:r w:rsidR="00856003" w:rsidRPr="0092093C">
        <w:t>cạnh tranh cấp huyện DDCI</w:t>
      </w:r>
      <w:r w:rsidR="00856003" w:rsidRPr="0092093C">
        <w:rPr>
          <w:lang w:val="en-US"/>
        </w:rPr>
        <w:t xml:space="preserve"> </w:t>
      </w:r>
      <w:r w:rsidR="00856003" w:rsidRPr="0092093C">
        <w:t>năm 2023, kết quả triển khai chỉ số DDCI 6 tháng đầu năm, phương hướng</w:t>
      </w:r>
      <w:r w:rsidR="00856003" w:rsidRPr="0092093C">
        <w:rPr>
          <w:lang w:val="en-US"/>
        </w:rPr>
        <w:t xml:space="preserve"> </w:t>
      </w:r>
      <w:r w:rsidR="00856003" w:rsidRPr="0092093C">
        <w:t>nhiệm vụ 6 tháng cuối năm 2024</w:t>
      </w:r>
      <w:r w:rsidR="00856003" w:rsidRPr="0092093C">
        <w:rPr>
          <w:lang w:val="en-US"/>
        </w:rPr>
        <w:t xml:space="preserve"> </w:t>
      </w:r>
      <w:r w:rsidRPr="0092093C">
        <w:t>cụ thể như sau</w:t>
      </w:r>
      <w:r w:rsidRPr="0092093C">
        <w:rPr>
          <w:lang w:val="en-US"/>
        </w:rPr>
        <w:t xml:space="preserve">: </w:t>
      </w:r>
    </w:p>
    <w:p w:rsidR="00EB67AB" w:rsidRPr="0092093C" w:rsidRDefault="00EB67AB" w:rsidP="004C4062">
      <w:pPr>
        <w:pStyle w:val="BodyText"/>
        <w:spacing w:before="120" w:after="120" w:line="340" w:lineRule="exact"/>
        <w:ind w:left="0" w:firstLine="720"/>
        <w:rPr>
          <w:b/>
          <w:lang w:val="en-US"/>
        </w:rPr>
      </w:pPr>
      <w:r w:rsidRPr="0092093C">
        <w:rPr>
          <w:b/>
        </w:rPr>
        <w:t xml:space="preserve">I. </w:t>
      </w:r>
      <w:r w:rsidR="00BF132F" w:rsidRPr="0092093C">
        <w:rPr>
          <w:b/>
          <w:lang w:val="en-US"/>
        </w:rPr>
        <w:t>TÌNH HÌNH CHUNG</w:t>
      </w:r>
    </w:p>
    <w:p w:rsidR="00411441" w:rsidRPr="0092093C" w:rsidRDefault="00411441" w:rsidP="004C4062">
      <w:pPr>
        <w:pStyle w:val="BodyText"/>
        <w:spacing w:before="120" w:after="120" w:line="340" w:lineRule="exact"/>
        <w:ind w:left="0" w:firstLine="720"/>
        <w:rPr>
          <w:lang w:val="en-US"/>
        </w:rPr>
      </w:pPr>
      <w:r w:rsidRPr="0092093C">
        <w:t xml:space="preserve">Nhận được sự quan tâm của chỉ đạo sát sao của </w:t>
      </w:r>
      <w:r w:rsidR="00A30DD8" w:rsidRPr="0092093C">
        <w:rPr>
          <w:lang w:val="en-US"/>
        </w:rPr>
        <w:t>Thường trực</w:t>
      </w:r>
      <w:r w:rsidRPr="0092093C">
        <w:t xml:space="preserve"> Huyện </w:t>
      </w:r>
      <w:r w:rsidR="009E760F" w:rsidRPr="0092093C">
        <w:rPr>
          <w:lang w:val="en-US"/>
        </w:rPr>
        <w:t>ủy</w:t>
      </w:r>
      <w:r w:rsidRPr="0092093C">
        <w:t>, HĐND, lãnh đạo UBND huyện, cùng với sự nỗ lực của các phòng</w:t>
      </w:r>
      <w:r w:rsidR="0057582E" w:rsidRPr="0092093C">
        <w:rPr>
          <w:lang w:val="en-US"/>
        </w:rPr>
        <w:t>,</w:t>
      </w:r>
      <w:r w:rsidRPr="0092093C">
        <w:t xml:space="preserve"> ban chuyên môn và UBND các xã thị trấn trong việc triển khai đồng bộ các nhiệm vụ nâng cao chỉ số năng lực cạnh tranh của huyện, tiếp tục phát huy những chỉ số được cộng đồng doanh nghiệp đánh giá cao và nỗ lực khắc phục các mặt còn hạn chế trong </w:t>
      </w:r>
      <w:r w:rsidR="00AA1AA6" w:rsidRPr="0092093C">
        <w:rPr>
          <w:lang w:val="en-US"/>
        </w:rPr>
        <w:t>công tác</w:t>
      </w:r>
      <w:r w:rsidRPr="0092093C">
        <w:t xml:space="preserve"> quản lý điều hành để </w:t>
      </w:r>
      <w:r w:rsidR="00FB5869" w:rsidRPr="0092093C">
        <w:rPr>
          <w:lang w:val="en-US"/>
        </w:rPr>
        <w:t xml:space="preserve">cải thiện môi trường đầu tư, kinh doanh </w:t>
      </w:r>
      <w:r w:rsidR="002249E1" w:rsidRPr="0092093C">
        <w:rPr>
          <w:lang w:val="en-US"/>
        </w:rPr>
        <w:t>minh bạch, công khai, hỗ trợ doanh nghiệp phát triển bền vững</w:t>
      </w:r>
      <w:r w:rsidRPr="0092093C">
        <w:rPr>
          <w:lang w:val="en-US"/>
        </w:rPr>
        <w:t>.</w:t>
      </w:r>
    </w:p>
    <w:p w:rsidR="00411441" w:rsidRPr="0092093C" w:rsidRDefault="00411441" w:rsidP="004C4062">
      <w:pPr>
        <w:pStyle w:val="BodyText"/>
        <w:spacing w:before="120" w:after="120" w:line="340" w:lineRule="exact"/>
        <w:ind w:left="0" w:firstLine="720"/>
        <w:rPr>
          <w:spacing w:val="-2"/>
          <w:lang w:val="en-US"/>
        </w:rPr>
      </w:pPr>
      <w:r w:rsidRPr="0092093C">
        <w:t xml:space="preserve">Phòng Tài chính – Kế hoạch đã tham mưu cho UBND huyện ban hành </w:t>
      </w:r>
      <w:r w:rsidRPr="0092093C">
        <w:rPr>
          <w:spacing w:val="-2"/>
        </w:rPr>
        <w:t xml:space="preserve">Kế hoạch số </w:t>
      </w:r>
      <w:r w:rsidRPr="0092093C">
        <w:t>Kế hoạch 2</w:t>
      </w:r>
      <w:r w:rsidR="00E45535" w:rsidRPr="0092093C">
        <w:rPr>
          <w:lang w:val="en-US"/>
        </w:rPr>
        <w:t>231</w:t>
      </w:r>
      <w:r w:rsidRPr="0092093C">
        <w:t xml:space="preserve">/KH-UBND ngày </w:t>
      </w:r>
      <w:r w:rsidR="00E45535" w:rsidRPr="0092093C">
        <w:rPr>
          <w:lang w:val="en-US"/>
        </w:rPr>
        <w:t>18/7</w:t>
      </w:r>
      <w:r w:rsidRPr="0092093C">
        <w:t>/202</w:t>
      </w:r>
      <w:r w:rsidR="00E45535" w:rsidRPr="0092093C">
        <w:rPr>
          <w:lang w:val="en-US"/>
        </w:rPr>
        <w:t>3</w:t>
      </w:r>
      <w:r w:rsidRPr="0092093C">
        <w:t xml:space="preserve"> về cải thiện môi trường đầu tư kinh doanh và nâng cao năng lực cạnh tranh của huyện (DDCI) năm 202</w:t>
      </w:r>
      <w:r w:rsidR="003170FB" w:rsidRPr="0092093C">
        <w:rPr>
          <w:lang w:val="en-US"/>
        </w:rPr>
        <w:t>3</w:t>
      </w:r>
      <w:r w:rsidR="005A6CCF" w:rsidRPr="0092093C">
        <w:rPr>
          <w:spacing w:val="-2"/>
        </w:rPr>
        <w:t xml:space="preserve">, giao nhiệm vụ cho các cơ quan, đơn vị </w:t>
      </w:r>
      <w:r w:rsidRPr="0092093C">
        <w:rPr>
          <w:spacing w:val="-2"/>
        </w:rPr>
        <w:t xml:space="preserve">tham mưu triển khai nhiệm vụ được phân cấp, nhằm nâng cao trách nhiệm của người đứng đầu trong </w:t>
      </w:r>
      <w:r w:rsidR="00AA0ECF" w:rsidRPr="0092093C">
        <w:rPr>
          <w:spacing w:val="-2"/>
          <w:lang w:val="en-US"/>
        </w:rPr>
        <w:t xml:space="preserve">việc cải thiện chỉ số </w:t>
      </w:r>
      <w:proofErr w:type="spellStart"/>
      <w:r w:rsidR="00AA0ECF" w:rsidRPr="0092093C">
        <w:rPr>
          <w:spacing w:val="-2"/>
          <w:lang w:val="en-US"/>
        </w:rPr>
        <w:t>DDCI</w:t>
      </w:r>
      <w:proofErr w:type="spellEnd"/>
      <w:r w:rsidR="00AA0ECF" w:rsidRPr="0092093C">
        <w:rPr>
          <w:spacing w:val="-2"/>
          <w:lang w:val="en-US"/>
        </w:rPr>
        <w:t xml:space="preserve"> của huyện</w:t>
      </w:r>
      <w:r w:rsidRPr="0092093C">
        <w:rPr>
          <w:spacing w:val="-2"/>
          <w:lang w:val="en-US"/>
        </w:rPr>
        <w:t>.</w:t>
      </w:r>
    </w:p>
    <w:p w:rsidR="006F35F9" w:rsidRPr="0092093C" w:rsidRDefault="0044744F" w:rsidP="004C4062">
      <w:pPr>
        <w:pStyle w:val="BodyText"/>
        <w:spacing w:before="120" w:after="120" w:line="340" w:lineRule="exact"/>
        <w:ind w:left="0" w:firstLine="720"/>
        <w:rPr>
          <w:lang w:val="en-US"/>
        </w:rPr>
      </w:pPr>
      <w:r w:rsidRPr="0092093C">
        <w:rPr>
          <w:lang w:val="en-US"/>
        </w:rPr>
        <w:t xml:space="preserve">Dưới sự lãnh đạo, chỉ đạo quyết liệt của </w:t>
      </w:r>
      <w:proofErr w:type="spellStart"/>
      <w:r w:rsidRPr="0092093C">
        <w:rPr>
          <w:lang w:val="en-US"/>
        </w:rPr>
        <w:t>UBND</w:t>
      </w:r>
      <w:proofErr w:type="spellEnd"/>
      <w:r w:rsidRPr="0092093C">
        <w:rPr>
          <w:lang w:val="en-US"/>
        </w:rPr>
        <w:t xml:space="preserve"> huyện trong công tác cải cách hành chính, cải thiện môi trường đầu tư kinh doanh, nâng cao năng lực cạnh tranh cấp huyện, </w:t>
      </w:r>
      <w:r w:rsidR="000E1A11" w:rsidRPr="0092093C">
        <w:rPr>
          <w:lang w:val="en-US"/>
        </w:rPr>
        <w:t xml:space="preserve">chỉ số </w:t>
      </w:r>
      <w:proofErr w:type="spellStart"/>
      <w:r w:rsidR="000E1A11" w:rsidRPr="0092093C">
        <w:rPr>
          <w:lang w:val="en-US"/>
        </w:rPr>
        <w:t>DDCI</w:t>
      </w:r>
      <w:proofErr w:type="spellEnd"/>
      <w:r w:rsidR="000E1A11" w:rsidRPr="0092093C">
        <w:rPr>
          <w:lang w:val="en-US"/>
        </w:rPr>
        <w:t xml:space="preserve"> </w:t>
      </w:r>
      <w:r w:rsidR="00DA78EE" w:rsidRPr="0092093C">
        <w:rPr>
          <w:lang w:val="en-US"/>
        </w:rPr>
        <w:t xml:space="preserve">của huyện </w:t>
      </w:r>
      <w:r w:rsidR="002725FF" w:rsidRPr="0092093C">
        <w:rPr>
          <w:lang w:val="en-US"/>
        </w:rPr>
        <w:t xml:space="preserve">tiếp tục </w:t>
      </w:r>
      <w:r w:rsidR="00041622" w:rsidRPr="0092093C">
        <w:rPr>
          <w:lang w:val="en-US"/>
        </w:rPr>
        <w:t>được duy trì</w:t>
      </w:r>
      <w:r w:rsidR="000E1A11" w:rsidRPr="0092093C">
        <w:rPr>
          <w:lang w:val="en-US"/>
        </w:rPr>
        <w:t xml:space="preserve">, đáp ứng nhu cầu </w:t>
      </w:r>
      <w:r w:rsidR="007C1C81" w:rsidRPr="0092093C">
        <w:rPr>
          <w:lang w:val="en-US"/>
        </w:rPr>
        <w:t xml:space="preserve">giải quyết thủ tục hành chính cũng như hoạt động sản xuất kinh doanh </w:t>
      </w:r>
      <w:r w:rsidR="000E1A11" w:rsidRPr="0092093C">
        <w:rPr>
          <w:lang w:val="en-US"/>
        </w:rPr>
        <w:t>của người dân, doanh nghiệp</w:t>
      </w:r>
      <w:r w:rsidR="00B536F5" w:rsidRPr="0092093C">
        <w:rPr>
          <w:lang w:val="en-US"/>
        </w:rPr>
        <w:t>, hợp tác xã</w:t>
      </w:r>
      <w:r w:rsidR="00742513" w:rsidRPr="0092093C">
        <w:rPr>
          <w:lang w:val="en-US"/>
        </w:rPr>
        <w:t xml:space="preserve">. </w:t>
      </w:r>
    </w:p>
    <w:p w:rsidR="00BF132F" w:rsidRPr="0092093C" w:rsidRDefault="00BF132F" w:rsidP="004C4062">
      <w:pPr>
        <w:pStyle w:val="BodyText"/>
        <w:spacing w:before="120" w:after="120" w:line="340" w:lineRule="exact"/>
        <w:ind w:left="0" w:firstLine="720"/>
        <w:rPr>
          <w:b/>
          <w:lang w:val="en-US"/>
        </w:rPr>
      </w:pPr>
      <w:r w:rsidRPr="0092093C">
        <w:rPr>
          <w:b/>
          <w:lang w:val="en-US"/>
        </w:rPr>
        <w:t xml:space="preserve">II. </w:t>
      </w:r>
      <w:r w:rsidR="00F12901" w:rsidRPr="0092093C">
        <w:rPr>
          <w:b/>
          <w:lang w:val="en-US"/>
        </w:rPr>
        <w:t xml:space="preserve">KẾT QUẢ CHỈ SỐ NĂNG LỰC </w:t>
      </w:r>
      <w:r w:rsidR="00945D6B" w:rsidRPr="0092093C">
        <w:rPr>
          <w:b/>
          <w:lang w:val="en-US"/>
        </w:rPr>
        <w:t>CẠNH TRANH CỦA HUYỆN NĂM 2023</w:t>
      </w:r>
    </w:p>
    <w:p w:rsidR="00156CFF" w:rsidRPr="0092093C" w:rsidRDefault="003A5CC6" w:rsidP="004C4062">
      <w:pPr>
        <w:pStyle w:val="BodyText"/>
        <w:spacing w:before="120" w:after="120" w:line="340" w:lineRule="exact"/>
        <w:ind w:left="0" w:firstLine="720"/>
        <w:rPr>
          <w:b/>
          <w:lang w:val="en-US"/>
        </w:rPr>
      </w:pPr>
      <w:r w:rsidRPr="0092093C">
        <w:rPr>
          <w:lang w:val="en-US"/>
        </w:rPr>
        <w:lastRenderedPageBreak/>
        <w:t>Căn cứ báo cáo kết quả Chỉ số đánh giá năng lực cạnh tranh cấp sở, ban, ngành và địa phương (</w:t>
      </w:r>
      <w:proofErr w:type="spellStart"/>
      <w:r w:rsidRPr="0092093C">
        <w:rPr>
          <w:lang w:val="en-US"/>
        </w:rPr>
        <w:t>DDCI</w:t>
      </w:r>
      <w:proofErr w:type="spellEnd"/>
      <w:r w:rsidRPr="0092093C">
        <w:rPr>
          <w:lang w:val="en-US"/>
        </w:rPr>
        <w:t xml:space="preserve">) tỉnh Lai Châu năm 2023, ban hành kèm theo </w:t>
      </w:r>
      <w:r w:rsidR="00025241" w:rsidRPr="0092093C">
        <w:rPr>
          <w:shd w:val="clear" w:color="auto" w:fill="FFFFFF"/>
          <w:lang w:val="en-US"/>
        </w:rPr>
        <w:t>Quyết định số 279/</w:t>
      </w:r>
      <w:proofErr w:type="spellStart"/>
      <w:r w:rsidR="00025241" w:rsidRPr="0092093C">
        <w:rPr>
          <w:shd w:val="clear" w:color="auto" w:fill="FFFFFF"/>
          <w:lang w:val="en-US"/>
        </w:rPr>
        <w:t>QĐ-UBND</w:t>
      </w:r>
      <w:proofErr w:type="spellEnd"/>
      <w:r w:rsidR="00025241" w:rsidRPr="0092093C">
        <w:rPr>
          <w:shd w:val="clear" w:color="auto" w:fill="FFFFFF"/>
          <w:lang w:val="en-US"/>
        </w:rPr>
        <w:t xml:space="preserve"> ngày 21/3/2024 của </w:t>
      </w:r>
      <w:proofErr w:type="spellStart"/>
      <w:r w:rsidR="00025241" w:rsidRPr="0092093C">
        <w:rPr>
          <w:shd w:val="clear" w:color="auto" w:fill="FFFFFF"/>
          <w:lang w:val="en-US"/>
        </w:rPr>
        <w:t>UBND</w:t>
      </w:r>
      <w:proofErr w:type="spellEnd"/>
      <w:r w:rsidR="00025241" w:rsidRPr="0092093C">
        <w:rPr>
          <w:shd w:val="clear" w:color="auto" w:fill="FFFFFF"/>
          <w:lang w:val="en-US"/>
        </w:rPr>
        <w:t xml:space="preserve"> tỉnh Lai Châu công bố kết quả Chỉ số đánh giá năng lực cạnh tranh cấp sở, ban, ngành và địa phương (</w:t>
      </w:r>
      <w:proofErr w:type="spellStart"/>
      <w:r w:rsidR="00025241" w:rsidRPr="0092093C">
        <w:rPr>
          <w:shd w:val="clear" w:color="auto" w:fill="FFFFFF"/>
          <w:lang w:val="en-US"/>
        </w:rPr>
        <w:t>DDCI</w:t>
      </w:r>
      <w:proofErr w:type="spellEnd"/>
      <w:r w:rsidR="00025241" w:rsidRPr="0092093C">
        <w:rPr>
          <w:shd w:val="clear" w:color="auto" w:fill="FFFFFF"/>
          <w:lang w:val="en-US"/>
        </w:rPr>
        <w:t>) tỉnh Lai Châu năm 2023.</w:t>
      </w:r>
      <w:r w:rsidR="00886E21" w:rsidRPr="0092093C">
        <w:rPr>
          <w:shd w:val="clear" w:color="auto" w:fill="FFFFFF"/>
          <w:lang w:val="en-US"/>
        </w:rPr>
        <w:t xml:space="preserve"> Chỉ số năng lực cạnh tranh </w:t>
      </w:r>
      <w:r w:rsidR="009C4581" w:rsidRPr="0092093C">
        <w:rPr>
          <w:shd w:val="clear" w:color="auto" w:fill="FFFFFF"/>
          <w:lang w:val="en-US"/>
        </w:rPr>
        <w:t xml:space="preserve">năm 2023 </w:t>
      </w:r>
      <w:r w:rsidR="00886E21" w:rsidRPr="0092093C">
        <w:rPr>
          <w:shd w:val="clear" w:color="auto" w:fill="FFFFFF"/>
          <w:lang w:val="en-US"/>
        </w:rPr>
        <w:t xml:space="preserve">của huyện </w:t>
      </w:r>
      <w:r w:rsidR="007940D7" w:rsidRPr="0092093C">
        <w:rPr>
          <w:shd w:val="clear" w:color="auto" w:fill="FFFFFF"/>
          <w:lang w:val="en-US"/>
        </w:rPr>
        <w:t xml:space="preserve">giảm nhẹ </w:t>
      </w:r>
      <w:r w:rsidR="007940D7" w:rsidRPr="0092093C">
        <w:rPr>
          <w:i/>
          <w:shd w:val="clear" w:color="auto" w:fill="FFFFFF"/>
          <w:lang w:val="en-US"/>
        </w:rPr>
        <w:t>(0,18 điểm)</w:t>
      </w:r>
      <w:r w:rsidR="001915D8" w:rsidRPr="0092093C">
        <w:rPr>
          <w:i/>
          <w:shd w:val="clear" w:color="auto" w:fill="FFFFFF"/>
          <w:lang w:val="en-US"/>
        </w:rPr>
        <w:t xml:space="preserve"> </w:t>
      </w:r>
      <w:r w:rsidR="001915D8" w:rsidRPr="0092093C">
        <w:rPr>
          <w:shd w:val="clear" w:color="auto" w:fill="FFFFFF"/>
          <w:lang w:val="en-US"/>
        </w:rPr>
        <w:t>so với năm 2022 và</w:t>
      </w:r>
      <w:r w:rsidR="007940D7" w:rsidRPr="0092093C">
        <w:rPr>
          <w:shd w:val="clear" w:color="auto" w:fill="FFFFFF"/>
          <w:lang w:val="en-US"/>
        </w:rPr>
        <w:t xml:space="preserve"> </w:t>
      </w:r>
      <w:r w:rsidR="00886E21" w:rsidRPr="0092093C">
        <w:rPr>
          <w:shd w:val="clear" w:color="auto" w:fill="FFFFFF"/>
          <w:lang w:val="en-US"/>
        </w:rPr>
        <w:t xml:space="preserve">đạt </w:t>
      </w:r>
      <w:r w:rsidR="00FC3ED9" w:rsidRPr="0092093C">
        <w:t xml:space="preserve">80,46 </w:t>
      </w:r>
      <w:r w:rsidR="008C508D" w:rsidRPr="0092093C">
        <w:rPr>
          <w:lang w:val="en-US"/>
        </w:rPr>
        <w:t xml:space="preserve">điểm </w:t>
      </w:r>
      <w:r w:rsidR="00FC3ED9" w:rsidRPr="0092093C">
        <w:t xml:space="preserve">thuộc </w:t>
      </w:r>
      <w:r w:rsidR="00FC3ED9" w:rsidRPr="0092093C">
        <w:rPr>
          <w:lang w:val="en-US"/>
        </w:rPr>
        <w:t>N</w:t>
      </w:r>
      <w:r w:rsidR="00FC3ED9" w:rsidRPr="0092093C">
        <w:t>hóm điều hành tốt</w:t>
      </w:r>
      <w:r w:rsidR="00FC3ED9" w:rsidRPr="0092093C">
        <w:rPr>
          <w:lang w:val="en-US"/>
        </w:rPr>
        <w:t xml:space="preserve"> và xếp ở thứ hạng thứ 4 trong tám huyện, thành phố</w:t>
      </w:r>
      <w:r w:rsidR="00555387" w:rsidRPr="0092093C">
        <w:rPr>
          <w:lang w:val="en-US"/>
        </w:rPr>
        <w:t xml:space="preserve"> </w:t>
      </w:r>
      <w:r w:rsidR="00555387" w:rsidRPr="0092093C">
        <w:rPr>
          <w:i/>
          <w:lang w:val="en-US"/>
        </w:rPr>
        <w:t>(bằng thứ hạng năm 2022)</w:t>
      </w:r>
      <w:r w:rsidR="00030AE9" w:rsidRPr="0092093C">
        <w:rPr>
          <w:i/>
          <w:lang w:val="en-US"/>
        </w:rPr>
        <w:t>,</w:t>
      </w:r>
      <w:r w:rsidR="00030AE9" w:rsidRPr="0092093C">
        <w:rPr>
          <w:lang w:val="en-US"/>
        </w:rPr>
        <w:t xml:space="preserve"> Chỉ số dựa trên kết quả điều tra xã hội học</w:t>
      </w:r>
      <w:r w:rsidR="004B19C5" w:rsidRPr="0092093C">
        <w:rPr>
          <w:lang w:val="en-US"/>
        </w:rPr>
        <w:t xml:space="preserve"> đối với </w:t>
      </w:r>
      <w:r w:rsidR="000B04DA" w:rsidRPr="0092093C">
        <w:t xml:space="preserve">10 chỉ số thành phần </w:t>
      </w:r>
      <w:r w:rsidR="005A0B20" w:rsidRPr="0092093C">
        <w:rPr>
          <w:lang w:val="en-US"/>
        </w:rPr>
        <w:t xml:space="preserve">cụ thể </w:t>
      </w:r>
      <w:r w:rsidR="00156CFF" w:rsidRPr="0092093C">
        <w:t>như sau</w:t>
      </w:r>
      <w:r w:rsidR="00156CFF" w:rsidRPr="0092093C">
        <w:rPr>
          <w:lang w:val="en-US"/>
        </w:rPr>
        <w:t>:</w:t>
      </w:r>
    </w:p>
    <w:p w:rsidR="00065790" w:rsidRPr="0092093C" w:rsidRDefault="00065790" w:rsidP="004C4062">
      <w:pPr>
        <w:pStyle w:val="BodyText"/>
        <w:spacing w:before="120" w:after="120" w:line="340" w:lineRule="exact"/>
        <w:ind w:left="0" w:firstLine="720"/>
        <w:rPr>
          <w:b/>
          <w:lang w:val="en-US"/>
        </w:rPr>
      </w:pPr>
      <w:r w:rsidRPr="0092093C">
        <w:rPr>
          <w:b/>
          <w:lang w:val="en-US"/>
        </w:rPr>
        <w:t>1. “</w:t>
      </w:r>
      <w:r w:rsidRPr="0092093C">
        <w:rPr>
          <w:b/>
        </w:rPr>
        <w:t>Tính minh bạch và tiếp cận thông tin</w:t>
      </w:r>
      <w:r w:rsidRPr="0092093C">
        <w:rPr>
          <w:b/>
          <w:lang w:val="en-US"/>
        </w:rPr>
        <w:t>”</w:t>
      </w:r>
    </w:p>
    <w:p w:rsidR="00941BED" w:rsidRPr="0092093C" w:rsidRDefault="006946F0" w:rsidP="004C4062">
      <w:pPr>
        <w:pStyle w:val="BodyText"/>
        <w:spacing w:before="120" w:after="120" w:line="340" w:lineRule="exact"/>
        <w:ind w:left="0" w:firstLine="720"/>
        <w:rPr>
          <w:lang w:val="en-US"/>
        </w:rPr>
      </w:pPr>
      <w:r w:rsidRPr="0092093C">
        <w:t>Năm 202</w:t>
      </w:r>
      <w:r w:rsidR="007B1F38" w:rsidRPr="0092093C">
        <w:rPr>
          <w:lang w:val="en-US"/>
        </w:rPr>
        <w:t>3</w:t>
      </w:r>
      <w:r w:rsidRPr="0092093C">
        <w:t>, điểm chỉ số “Tính minh bạch và tiếp cận thông tin” đạt 8,</w:t>
      </w:r>
      <w:r w:rsidR="00891687" w:rsidRPr="0092093C">
        <w:rPr>
          <w:lang w:val="en-US"/>
        </w:rPr>
        <w:t>5</w:t>
      </w:r>
      <w:r w:rsidRPr="0092093C">
        <w:t xml:space="preserve"> điểm </w:t>
      </w:r>
      <w:r w:rsidRPr="0084779E">
        <w:rPr>
          <w:i/>
        </w:rPr>
        <w:t>(tăng 0,</w:t>
      </w:r>
      <w:r w:rsidR="00E768F8" w:rsidRPr="0084779E">
        <w:rPr>
          <w:i/>
          <w:lang w:val="en-US"/>
        </w:rPr>
        <w:t>08</w:t>
      </w:r>
      <w:r w:rsidRPr="0084779E">
        <w:rPr>
          <w:i/>
        </w:rPr>
        <w:t xml:space="preserve"> điểm so với năm 202</w:t>
      </w:r>
      <w:r w:rsidR="00E768F8" w:rsidRPr="0084779E">
        <w:rPr>
          <w:i/>
          <w:lang w:val="en-US"/>
        </w:rPr>
        <w:t>2</w:t>
      </w:r>
      <w:r w:rsidRPr="0084779E">
        <w:rPr>
          <w:i/>
        </w:rPr>
        <w:t>),</w:t>
      </w:r>
      <w:r w:rsidRPr="0092093C">
        <w:t xml:space="preserve"> được xếp hạng tốt. Đối với Chỉ số này được đánh giá trên 15 Tiêu chí của Chỉ số thành phần</w:t>
      </w:r>
      <w:r w:rsidRPr="0092093C">
        <w:rPr>
          <w:rStyle w:val="FootnoteReference"/>
        </w:rPr>
        <w:footnoteReference w:id="1"/>
      </w:r>
      <w:r w:rsidRPr="0092093C">
        <w:t xml:space="preserve"> trong đó</w:t>
      </w:r>
      <w:r w:rsidRPr="0092093C">
        <w:rPr>
          <w:lang w:val="en-US"/>
        </w:rPr>
        <w:t>:</w:t>
      </w:r>
    </w:p>
    <w:p w:rsidR="00941BED" w:rsidRPr="0092093C" w:rsidRDefault="006946F0" w:rsidP="004C4062">
      <w:pPr>
        <w:pStyle w:val="BodyText"/>
        <w:spacing w:before="120" w:after="120" w:line="340" w:lineRule="exact"/>
        <w:ind w:left="0" w:firstLine="720"/>
        <w:rPr>
          <w:lang w:val="en-US"/>
        </w:rPr>
      </w:pPr>
      <w:r w:rsidRPr="0092093C">
        <w:rPr>
          <w:lang w:val="en-US"/>
        </w:rPr>
        <w:t xml:space="preserve">- </w:t>
      </w:r>
      <w:r w:rsidRPr="0092093C">
        <w:t>11/15 Tiêu chí được cộng đồng doanh nghiệp (DN) đánh giá mức “Rất tốt” (</w:t>
      </w:r>
      <w:r w:rsidR="003C35AE" w:rsidRPr="0092093C">
        <w:rPr>
          <w:lang w:val="en-US"/>
        </w:rPr>
        <w:t xml:space="preserve">từ 9,29 </w:t>
      </w:r>
      <w:r w:rsidRPr="0092093C">
        <w:t>điểm</w:t>
      </w:r>
      <w:r w:rsidR="003C35AE" w:rsidRPr="0092093C">
        <w:rPr>
          <w:lang w:val="en-US"/>
        </w:rPr>
        <w:t>, trong đó có 03 tiêu chí đạt 10 điểm</w:t>
      </w:r>
      <w:r w:rsidRPr="0092093C">
        <w:rPr>
          <w:lang w:val="en-US"/>
        </w:rPr>
        <w:t>)</w:t>
      </w:r>
      <w:r w:rsidR="00941BED" w:rsidRPr="0092093C">
        <w:rPr>
          <w:lang w:val="en-US"/>
        </w:rPr>
        <w:t>;</w:t>
      </w:r>
    </w:p>
    <w:p w:rsidR="00941BED" w:rsidRPr="0092093C" w:rsidRDefault="00FC1AFA" w:rsidP="004C4062">
      <w:pPr>
        <w:pStyle w:val="BodyText"/>
        <w:spacing w:before="120" w:after="120" w:line="340" w:lineRule="exact"/>
        <w:ind w:left="0" w:firstLine="720"/>
      </w:pPr>
      <w:r w:rsidRPr="0092093C">
        <w:t xml:space="preserve">- 01/15 Tiêu chí được đánh giá ở mức </w:t>
      </w:r>
      <w:r w:rsidR="00DE71B9" w:rsidRPr="0092093C">
        <w:rPr>
          <w:lang w:val="en-US"/>
        </w:rPr>
        <w:t>khá</w:t>
      </w:r>
      <w:r w:rsidRPr="0092093C">
        <w:t xml:space="preserve"> </w:t>
      </w:r>
      <w:r w:rsidRPr="00B825DD">
        <w:rPr>
          <w:i/>
        </w:rPr>
        <w:t>(</w:t>
      </w:r>
      <w:r w:rsidR="004379E3" w:rsidRPr="00B825DD">
        <w:rPr>
          <w:i/>
          <w:lang w:val="en-US"/>
        </w:rPr>
        <w:t>7,79</w:t>
      </w:r>
      <w:r w:rsidRPr="00B825DD">
        <w:rPr>
          <w:i/>
        </w:rPr>
        <w:t xml:space="preserve"> điểm);</w:t>
      </w:r>
    </w:p>
    <w:p w:rsidR="00941BED" w:rsidRPr="00B825DD" w:rsidRDefault="00FC1AFA" w:rsidP="004C4062">
      <w:pPr>
        <w:pStyle w:val="BodyText"/>
        <w:spacing w:before="120" w:after="120" w:line="340" w:lineRule="exact"/>
        <w:ind w:left="0" w:firstLine="720"/>
        <w:rPr>
          <w:i/>
        </w:rPr>
      </w:pPr>
      <w:r w:rsidRPr="0092093C">
        <w:t xml:space="preserve">- 01/15 Tiêu chí được đánh giá ở mức trung bình </w:t>
      </w:r>
      <w:r w:rsidRPr="00B825DD">
        <w:rPr>
          <w:i/>
        </w:rPr>
        <w:t>(5,</w:t>
      </w:r>
      <w:r w:rsidR="004379E3" w:rsidRPr="00B825DD">
        <w:rPr>
          <w:i/>
          <w:lang w:val="en-US"/>
        </w:rPr>
        <w:t>29</w:t>
      </w:r>
      <w:r w:rsidRPr="00B825DD">
        <w:rPr>
          <w:i/>
        </w:rPr>
        <w:t xml:space="preserve"> điểm);</w:t>
      </w:r>
    </w:p>
    <w:p w:rsidR="00941BED" w:rsidRPr="0092093C" w:rsidRDefault="00FC1AFA" w:rsidP="004C4062">
      <w:pPr>
        <w:pStyle w:val="BodyText"/>
        <w:spacing w:before="120" w:after="120" w:line="340" w:lineRule="exact"/>
        <w:ind w:left="0" w:firstLine="720"/>
        <w:rPr>
          <w:spacing w:val="-2"/>
          <w:lang w:val="en-US"/>
        </w:rPr>
      </w:pPr>
      <w:r w:rsidRPr="0092093C">
        <w:rPr>
          <w:spacing w:val="-2"/>
        </w:rPr>
        <w:t xml:space="preserve">- 02/15 Tiêu chí được đánh giá ở mức “Tương đối thấp” </w:t>
      </w:r>
      <w:r w:rsidRPr="00B825DD">
        <w:rPr>
          <w:i/>
          <w:spacing w:val="-2"/>
        </w:rPr>
        <w:t>(đều</w:t>
      </w:r>
      <w:r w:rsidR="00742B24" w:rsidRPr="00B825DD">
        <w:rPr>
          <w:i/>
          <w:spacing w:val="-2"/>
          <w:lang w:val="en-US"/>
        </w:rPr>
        <w:t xml:space="preserve"> dưới 5 </w:t>
      </w:r>
      <w:r w:rsidRPr="00B825DD">
        <w:rPr>
          <w:i/>
          <w:spacing w:val="-2"/>
        </w:rPr>
        <w:t>điểm</w:t>
      </w:r>
      <w:r w:rsidRPr="00B825DD">
        <w:rPr>
          <w:i/>
          <w:spacing w:val="-2"/>
          <w:lang w:val="en-US"/>
        </w:rPr>
        <w:t>);</w:t>
      </w:r>
    </w:p>
    <w:p w:rsidR="00FC1AFA" w:rsidRPr="0092093C" w:rsidRDefault="00FC1AFA" w:rsidP="004C4062">
      <w:pPr>
        <w:pStyle w:val="ListParagraph"/>
        <w:spacing w:before="120" w:after="120" w:line="340" w:lineRule="exact"/>
        <w:ind w:left="0" w:firstLine="720"/>
        <w:jc w:val="both"/>
        <w:rPr>
          <w:szCs w:val="28"/>
        </w:rPr>
      </w:pPr>
      <w:r w:rsidRPr="0092093C">
        <w:rPr>
          <w:szCs w:val="28"/>
        </w:rPr>
        <w:t xml:space="preserve">Các chỉ tiêu liên quan đến việc công khai văn bản, tài liệu mẫu, chi phí, cách thức hướng dẫn thực hiện </w:t>
      </w:r>
      <w:proofErr w:type="spellStart"/>
      <w:r w:rsidRPr="0092093C">
        <w:rPr>
          <w:szCs w:val="28"/>
        </w:rPr>
        <w:t>TTHC</w:t>
      </w:r>
      <w:proofErr w:type="spellEnd"/>
      <w:r w:rsidRPr="0092093C">
        <w:rPr>
          <w:szCs w:val="28"/>
        </w:rPr>
        <w:t xml:space="preserve"> được cộng đồng </w:t>
      </w:r>
      <w:proofErr w:type="spellStart"/>
      <w:r w:rsidRPr="0092093C">
        <w:rPr>
          <w:szCs w:val="28"/>
        </w:rPr>
        <w:t>DN</w:t>
      </w:r>
      <w:proofErr w:type="spellEnd"/>
      <w:r w:rsidRPr="0092093C">
        <w:rPr>
          <w:szCs w:val="28"/>
        </w:rPr>
        <w:t xml:space="preserve"> đánh giá cao. Tuy nhiên các chỉ tiêu </w:t>
      </w:r>
      <w:r w:rsidR="00BB7DF3" w:rsidRPr="0092093C">
        <w:rPr>
          <w:szCs w:val="28"/>
        </w:rPr>
        <w:t xml:space="preserve">về </w:t>
      </w:r>
      <w:r w:rsidRPr="0092093C">
        <w:rPr>
          <w:szCs w:val="28"/>
        </w:rPr>
        <w:t xml:space="preserve">mối quan hệ với cán bộ cơ quan nhà nước giúp các </w:t>
      </w:r>
      <w:proofErr w:type="spellStart"/>
      <w:r w:rsidRPr="0092093C">
        <w:rPr>
          <w:szCs w:val="28"/>
        </w:rPr>
        <w:t>DN</w:t>
      </w:r>
      <w:proofErr w:type="spellEnd"/>
      <w:r w:rsidRPr="0092093C">
        <w:rPr>
          <w:szCs w:val="28"/>
        </w:rPr>
        <w:t xml:space="preserve"> thuận lợi hơn trong giải quyết </w:t>
      </w:r>
      <w:proofErr w:type="spellStart"/>
      <w:r w:rsidRPr="0092093C">
        <w:rPr>
          <w:szCs w:val="28"/>
        </w:rPr>
        <w:t>TTHC</w:t>
      </w:r>
      <w:proofErr w:type="spellEnd"/>
      <w:r w:rsidRPr="0092093C">
        <w:rPr>
          <w:szCs w:val="28"/>
        </w:rPr>
        <w:t xml:space="preserve">; mối quan hệ với cán bộ cơ quan nhà nước giúp các </w:t>
      </w:r>
      <w:proofErr w:type="spellStart"/>
      <w:r w:rsidRPr="0092093C">
        <w:rPr>
          <w:szCs w:val="28"/>
        </w:rPr>
        <w:t>DN</w:t>
      </w:r>
      <w:proofErr w:type="spellEnd"/>
      <w:r w:rsidRPr="0092093C">
        <w:rPr>
          <w:szCs w:val="28"/>
        </w:rPr>
        <w:t xml:space="preserve"> thuận lợi hơn trong tiếp cận với các thông tin, tài liệu quan trọng của địa phương không nhận sự đánh giá cao của cộng đồng DN.</w:t>
      </w:r>
    </w:p>
    <w:p w:rsidR="00B94ADE" w:rsidRPr="0092093C" w:rsidRDefault="00B94ADE" w:rsidP="004C4062">
      <w:pPr>
        <w:pStyle w:val="BodyText"/>
        <w:spacing w:before="120" w:after="120" w:line="340" w:lineRule="exact"/>
        <w:ind w:left="0" w:firstLine="720"/>
        <w:rPr>
          <w:b/>
          <w:lang w:val="en-US"/>
        </w:rPr>
      </w:pPr>
      <w:r w:rsidRPr="0092093C">
        <w:rPr>
          <w:b/>
          <w:lang w:val="en-US"/>
        </w:rPr>
        <w:t>2. “Tính năng động của địa phương”</w:t>
      </w:r>
    </w:p>
    <w:p w:rsidR="00E23060" w:rsidRPr="005B0608" w:rsidRDefault="00984E20" w:rsidP="004C4062">
      <w:pPr>
        <w:pStyle w:val="BodyText"/>
        <w:spacing w:before="120" w:after="120" w:line="340" w:lineRule="exact"/>
        <w:ind w:left="0" w:firstLine="720"/>
        <w:rPr>
          <w:i/>
          <w:lang w:val="en-US"/>
        </w:rPr>
      </w:pPr>
      <w:r w:rsidRPr="0092093C">
        <w:rPr>
          <w:lang w:val="en-US"/>
        </w:rPr>
        <w:t>Đ</w:t>
      </w:r>
      <w:r w:rsidR="00B94ADE" w:rsidRPr="0092093C">
        <w:t>iểm chỉ số “Tính năng động của địa phương” đạt 8,</w:t>
      </w:r>
      <w:r w:rsidR="00DE7773" w:rsidRPr="0092093C">
        <w:rPr>
          <w:lang w:val="en-US"/>
        </w:rPr>
        <w:t>24</w:t>
      </w:r>
      <w:r w:rsidR="00B94ADE" w:rsidRPr="0092093C">
        <w:t xml:space="preserve"> điểm/06 Tiêu chí </w:t>
      </w:r>
      <w:r w:rsidR="00B94ADE" w:rsidRPr="00ED7DB0">
        <w:rPr>
          <w:i/>
        </w:rPr>
        <w:t>(</w:t>
      </w:r>
      <w:r w:rsidR="001F50FC" w:rsidRPr="00ED7DB0">
        <w:rPr>
          <w:i/>
          <w:lang w:val="en-US"/>
        </w:rPr>
        <w:t xml:space="preserve">giảm 0, 18 </w:t>
      </w:r>
      <w:r w:rsidR="00B94ADE" w:rsidRPr="00ED7DB0">
        <w:rPr>
          <w:i/>
        </w:rPr>
        <w:t>điểm so với năm 202</w:t>
      </w:r>
      <w:r w:rsidR="00DE7773" w:rsidRPr="00ED7DB0">
        <w:rPr>
          <w:i/>
          <w:lang w:val="en-US"/>
        </w:rPr>
        <w:t>2</w:t>
      </w:r>
      <w:r w:rsidR="00B94ADE" w:rsidRPr="00ED7DB0">
        <w:rPr>
          <w:i/>
        </w:rPr>
        <w:t>),</w:t>
      </w:r>
      <w:r w:rsidR="00B94ADE" w:rsidRPr="0092093C">
        <w:t xml:space="preserve"> xếp hạng tốt. Trong đó: Có 0</w:t>
      </w:r>
      <w:r w:rsidR="00B33129" w:rsidRPr="0092093C">
        <w:rPr>
          <w:lang w:val="en-US"/>
        </w:rPr>
        <w:t>3</w:t>
      </w:r>
      <w:r w:rsidR="00B94ADE" w:rsidRPr="0092093C">
        <w:t xml:space="preserve">/06 Tiêu chí được cộng đồng DN đánh giá ở mức điểm tốt </w:t>
      </w:r>
      <w:r w:rsidR="00B94ADE" w:rsidRPr="00BB7D31">
        <w:rPr>
          <w:i/>
        </w:rPr>
        <w:t>(</w:t>
      </w:r>
      <w:r w:rsidR="00B33129" w:rsidRPr="00BB7D31">
        <w:rPr>
          <w:i/>
          <w:lang w:val="en-US"/>
        </w:rPr>
        <w:t>trên 8,4</w:t>
      </w:r>
      <w:r w:rsidR="00B94ADE" w:rsidRPr="00BB7D31">
        <w:rPr>
          <w:i/>
        </w:rPr>
        <w:t xml:space="preserve"> điểm);</w:t>
      </w:r>
      <w:r w:rsidR="00B94ADE" w:rsidRPr="0092093C">
        <w:t xml:space="preserve"> 0</w:t>
      </w:r>
      <w:r w:rsidR="00FC7AE8">
        <w:rPr>
          <w:lang w:val="en-US"/>
        </w:rPr>
        <w:t>3</w:t>
      </w:r>
      <w:r w:rsidR="00B94ADE" w:rsidRPr="0092093C">
        <w:t xml:space="preserve">/06 tiêu chí được đánh giá ở mức điểm khá </w:t>
      </w:r>
      <w:r w:rsidR="00B94ADE" w:rsidRPr="005B0608">
        <w:rPr>
          <w:i/>
        </w:rPr>
        <w:t>(</w:t>
      </w:r>
      <w:r w:rsidR="008A27FB" w:rsidRPr="005B0608">
        <w:rPr>
          <w:i/>
          <w:lang w:val="en-US"/>
        </w:rPr>
        <w:t xml:space="preserve">trung bình </w:t>
      </w:r>
      <w:r w:rsidR="00B94ADE" w:rsidRPr="005B0608">
        <w:rPr>
          <w:i/>
        </w:rPr>
        <w:t>7,</w:t>
      </w:r>
      <w:r w:rsidR="00697972" w:rsidRPr="005B0608">
        <w:rPr>
          <w:i/>
          <w:lang w:val="en-US"/>
        </w:rPr>
        <w:t>79</w:t>
      </w:r>
      <w:r w:rsidR="00B94ADE" w:rsidRPr="005B0608">
        <w:rPr>
          <w:i/>
        </w:rPr>
        <w:t xml:space="preserve"> điểm</w:t>
      </w:r>
      <w:r w:rsidR="00B94ADE" w:rsidRPr="005B0608">
        <w:rPr>
          <w:i/>
          <w:lang w:val="en-US"/>
        </w:rPr>
        <w:t>)</w:t>
      </w:r>
      <w:r w:rsidR="00E23060" w:rsidRPr="005B0608">
        <w:rPr>
          <w:i/>
          <w:lang w:val="en-US"/>
        </w:rPr>
        <w:t>.</w:t>
      </w:r>
    </w:p>
    <w:p w:rsidR="00B94ADE" w:rsidRPr="0092093C" w:rsidRDefault="00B94ADE" w:rsidP="004C4062">
      <w:pPr>
        <w:pStyle w:val="BodyText"/>
        <w:spacing w:before="120" w:after="120" w:line="340" w:lineRule="exact"/>
        <w:ind w:left="0" w:firstLine="720"/>
        <w:rPr>
          <w:lang w:val="en-US"/>
        </w:rPr>
      </w:pPr>
      <w:r w:rsidRPr="0092093C">
        <w:t>Cộng đồng DN đánh giá cao việc địa phương nắm bắt và có phương án xử lý được những bất cập, vướng mắc trong phạm vi quyền hạn và trách nhiệm của mình; việc địa phương chủ động tham mưu và kiến nghị UBND tỉnh các đề xuất, giải pháp cụ thể để hỗ trợ DN, cải thiện môi trường đầu tư kinh doanh trên địa bàn, tích cực vào cuộc thực hiện các quyết</w:t>
      </w:r>
      <w:r w:rsidR="001E2409" w:rsidRPr="0092093C">
        <w:t xml:space="preserve"> định, chủ trương của UBND tỉnh</w:t>
      </w:r>
      <w:r w:rsidRPr="0092093C">
        <w:t>, chủ động thực hiện các biện pháp hợp lý và hiệu quả nhằm hỗ trợ DN trong các trường hợp thiên tai, dịch bệnh; s</w:t>
      </w:r>
      <w:r w:rsidRPr="0092093C">
        <w:rPr>
          <w:spacing w:val="-2"/>
        </w:rPr>
        <w:t xml:space="preserve">áng tạo, mạnh dạn triển khai các mô hình mới, </w:t>
      </w:r>
      <w:r w:rsidRPr="0092093C">
        <w:rPr>
          <w:spacing w:val="-2"/>
        </w:rPr>
        <w:lastRenderedPageBreak/>
        <w:t>cách thức mới trong việc triển khai chủ trương, chính sách của TW, quyết định của UBND tỉnh theo hướng có lợi cho cộng đồng DN. Nhưng công tác</w:t>
      </w:r>
      <w:r w:rsidR="00E16290" w:rsidRPr="0092093C">
        <w:rPr>
          <w:spacing w:val="-2"/>
          <w:lang w:val="en-US"/>
        </w:rPr>
        <w:t xml:space="preserve">  chủ động thực hiện các biện pháp hợp lý và hiệu quả nhằm hỗ trợ </w:t>
      </w:r>
      <w:proofErr w:type="spellStart"/>
      <w:r w:rsidR="00E16290" w:rsidRPr="0092093C">
        <w:rPr>
          <w:spacing w:val="-2"/>
          <w:lang w:val="en-US"/>
        </w:rPr>
        <w:t>DN</w:t>
      </w:r>
      <w:proofErr w:type="spellEnd"/>
      <w:r w:rsidR="00E16290" w:rsidRPr="0092093C">
        <w:rPr>
          <w:spacing w:val="-2"/>
          <w:lang w:val="en-US"/>
        </w:rPr>
        <w:t xml:space="preserve"> trong các trường hợp thiên tai, dịch bệnh; </w:t>
      </w:r>
      <w:r w:rsidR="00491902" w:rsidRPr="0092093C">
        <w:rPr>
          <w:spacing w:val="-2"/>
          <w:lang w:val="en-US"/>
        </w:rPr>
        <w:t xml:space="preserve">việc sáng tạo, mạnh dạn triển khai các mô hình mới, cách thứ mới trong việc triển khai chủ trương, chính sách của TW, quyết định của </w:t>
      </w:r>
      <w:proofErr w:type="spellStart"/>
      <w:r w:rsidR="00491902" w:rsidRPr="0092093C">
        <w:rPr>
          <w:spacing w:val="-2"/>
          <w:lang w:val="en-US"/>
        </w:rPr>
        <w:t>UBND</w:t>
      </w:r>
      <w:proofErr w:type="spellEnd"/>
      <w:r w:rsidR="00491902" w:rsidRPr="0092093C">
        <w:rPr>
          <w:spacing w:val="-2"/>
          <w:lang w:val="en-US"/>
        </w:rPr>
        <w:t xml:space="preserve"> tỉnh theo hướng có lợi cho cộng đồng </w:t>
      </w:r>
      <w:proofErr w:type="spellStart"/>
      <w:r w:rsidR="00491902" w:rsidRPr="0092093C">
        <w:rPr>
          <w:spacing w:val="-2"/>
          <w:lang w:val="en-US"/>
        </w:rPr>
        <w:t>DN</w:t>
      </w:r>
      <w:proofErr w:type="spellEnd"/>
      <w:r w:rsidR="004F2024" w:rsidRPr="0092093C">
        <w:rPr>
          <w:spacing w:val="-2"/>
          <w:lang w:val="en-US"/>
        </w:rPr>
        <w:t xml:space="preserve">; việc </w:t>
      </w:r>
      <w:r w:rsidRPr="0092093C">
        <w:rPr>
          <w:spacing w:val="-2"/>
        </w:rPr>
        <w:t>thường xuyên tổ chức và cử cán bộ tham gia các buổi đối thoại và giải đáp các vướng mắc với DN chưa</w:t>
      </w:r>
      <w:r w:rsidRPr="0092093C">
        <w:t xml:space="preserve"> thực sự đáp ứng được nhu cầu và sự kỳ vọng của DN đối với địa</w:t>
      </w:r>
      <w:r w:rsidR="00E16290" w:rsidRPr="0092093C">
        <w:t xml:space="preserve"> phương trong năm 2023</w:t>
      </w:r>
      <w:r w:rsidRPr="0092093C">
        <w:t>, với điểm số đánh giá ở mức khá</w:t>
      </w:r>
      <w:r w:rsidRPr="0092093C">
        <w:rPr>
          <w:lang w:val="en-US"/>
        </w:rPr>
        <w:t>.</w:t>
      </w:r>
    </w:p>
    <w:p w:rsidR="002F3799" w:rsidRPr="0092093C" w:rsidRDefault="00AB7BCC" w:rsidP="004C4062">
      <w:pPr>
        <w:pStyle w:val="BodyText"/>
        <w:spacing w:before="120" w:after="120" w:line="340" w:lineRule="exact"/>
        <w:ind w:left="0" w:firstLine="720"/>
        <w:rPr>
          <w:b/>
          <w:lang w:val="en-US"/>
        </w:rPr>
      </w:pPr>
      <w:r w:rsidRPr="0092093C">
        <w:rPr>
          <w:b/>
          <w:lang w:val="en-US"/>
        </w:rPr>
        <w:t>3. “Chi phí thời gian”</w:t>
      </w:r>
    </w:p>
    <w:p w:rsidR="00F00B32" w:rsidRPr="0092093C" w:rsidRDefault="00AB7BCC" w:rsidP="004C4062">
      <w:pPr>
        <w:pStyle w:val="BodyText"/>
        <w:spacing w:before="120" w:after="120" w:line="340" w:lineRule="exact"/>
        <w:ind w:left="0" w:firstLine="720"/>
      </w:pPr>
      <w:r w:rsidRPr="0092093C">
        <w:t>Năm 202</w:t>
      </w:r>
      <w:r w:rsidR="002B6A2A" w:rsidRPr="0092093C">
        <w:rPr>
          <w:lang w:val="en-US"/>
        </w:rPr>
        <w:t>3</w:t>
      </w:r>
      <w:r w:rsidRPr="0092093C">
        <w:t xml:space="preserve">, điểm chỉ số </w:t>
      </w:r>
      <w:r w:rsidRPr="0092093C">
        <w:rPr>
          <w:b/>
        </w:rPr>
        <w:t>“</w:t>
      </w:r>
      <w:r w:rsidRPr="0092093C">
        <w:t>Chi phí thời gian</w:t>
      </w:r>
      <w:r w:rsidRPr="0092093C">
        <w:rPr>
          <w:b/>
        </w:rPr>
        <w:t xml:space="preserve">” </w:t>
      </w:r>
      <w:r w:rsidRPr="0092093C">
        <w:t xml:space="preserve">đạt </w:t>
      </w:r>
      <w:r w:rsidR="002B6A2A" w:rsidRPr="0092093C">
        <w:rPr>
          <w:lang w:val="en-US"/>
        </w:rPr>
        <w:t>8,06</w:t>
      </w:r>
      <w:r w:rsidRPr="0092093C">
        <w:t xml:space="preserve"> điểm </w:t>
      </w:r>
      <w:r w:rsidRPr="00F849D5">
        <w:rPr>
          <w:i/>
        </w:rPr>
        <w:t xml:space="preserve">(tăng </w:t>
      </w:r>
      <w:r w:rsidR="0078186E" w:rsidRPr="00F849D5">
        <w:rPr>
          <w:i/>
          <w:lang w:val="en-US"/>
        </w:rPr>
        <w:t>0,11</w:t>
      </w:r>
      <w:r w:rsidR="00315F51" w:rsidRPr="00F849D5">
        <w:rPr>
          <w:i/>
        </w:rPr>
        <w:t xml:space="preserve"> điểm so với năm 2022</w:t>
      </w:r>
      <w:r w:rsidRPr="00F849D5">
        <w:rPr>
          <w:i/>
        </w:rPr>
        <w:t>),</w:t>
      </w:r>
      <w:r w:rsidRPr="0092093C">
        <w:t xml:space="preserve"> được xếp ở mức điểm </w:t>
      </w:r>
      <w:r w:rsidR="00005D1C" w:rsidRPr="0092093C">
        <w:rPr>
          <w:lang w:val="en-US"/>
        </w:rPr>
        <w:t>tốt</w:t>
      </w:r>
      <w:r w:rsidRPr="0092093C">
        <w:t xml:space="preserve">. </w:t>
      </w:r>
      <w:r w:rsidRPr="0092093C">
        <w:rPr>
          <w:rStyle w:val="fontstyle01"/>
          <w:rFonts w:ascii="Times New Roman" w:hAnsi="Times New Roman"/>
          <w:sz w:val="28"/>
          <w:szCs w:val="28"/>
        </w:rPr>
        <w:t>Chi phí thời gian được đánh giá bởi 10 chỉ tiêu thể hiện qua những khía cạnh như năng lực, chuyên môn giải quyết công việc của cán bộ, công việc cũng như thái độ phục vụ, sự nhiệt tình, không gây khó dễ cho HKD</w:t>
      </w:r>
      <w:r w:rsidRPr="0092093C">
        <w:t>, cụ thể: Có 0</w:t>
      </w:r>
      <w:r w:rsidR="00E62504" w:rsidRPr="0092093C">
        <w:rPr>
          <w:lang w:val="en-US"/>
        </w:rPr>
        <w:t>2</w:t>
      </w:r>
      <w:r w:rsidRPr="0092093C">
        <w:t>/10 Tiêu chí đượ</w:t>
      </w:r>
      <w:r w:rsidR="00E62504" w:rsidRPr="0092093C">
        <w:t>c đánh giá ở mức điểm “Rất tốt”</w:t>
      </w:r>
      <w:r w:rsidR="000D329D" w:rsidRPr="0092093C">
        <w:rPr>
          <w:i/>
        </w:rPr>
        <w:t xml:space="preserve">; </w:t>
      </w:r>
      <w:r w:rsidRPr="0092093C">
        <w:t>0</w:t>
      </w:r>
      <w:r w:rsidR="002A6D80" w:rsidRPr="0092093C">
        <w:rPr>
          <w:lang w:val="en-US"/>
        </w:rPr>
        <w:t>4</w:t>
      </w:r>
      <w:r w:rsidRPr="0092093C">
        <w:t>/10 tiêu c</w:t>
      </w:r>
      <w:r w:rsidR="002A6D80" w:rsidRPr="0092093C">
        <w:t>hí được đánh giá ở mức điểm tốt</w:t>
      </w:r>
      <w:r w:rsidR="002A6A9A" w:rsidRPr="0092093C">
        <w:t>; 02/10 tiêu chí xếp loại khá</w:t>
      </w:r>
      <w:r w:rsidRPr="0092093C">
        <w:t>; 02/10 tiêu chí được</w:t>
      </w:r>
      <w:r w:rsidR="002A6A9A" w:rsidRPr="0092093C">
        <w:t xml:space="preserve"> đánh giá ở mức điểm trung bình</w:t>
      </w:r>
      <w:r w:rsidRPr="0092093C">
        <w:t>.</w:t>
      </w:r>
    </w:p>
    <w:p w:rsidR="00AB7BCC" w:rsidRPr="0092093C" w:rsidRDefault="00442EB9" w:rsidP="004C4062">
      <w:pPr>
        <w:pStyle w:val="BodyText"/>
        <w:spacing w:before="120" w:after="120" w:line="340" w:lineRule="exact"/>
        <w:ind w:left="0" w:firstLine="720"/>
        <w:rPr>
          <w:color w:val="000000"/>
          <w:lang w:val="en-US"/>
        </w:rPr>
      </w:pPr>
      <w:r w:rsidRPr="0092093C">
        <w:rPr>
          <w:rStyle w:val="fontstyle01"/>
          <w:rFonts w:ascii="Times New Roman" w:hAnsi="Times New Roman"/>
          <w:sz w:val="28"/>
          <w:szCs w:val="28"/>
          <w:lang w:val="en-US"/>
        </w:rPr>
        <w:t>Qua kết quả đánh giá cho thấy</w:t>
      </w:r>
      <w:r w:rsidR="00AB7BCC" w:rsidRPr="0092093C">
        <w:rPr>
          <w:rStyle w:val="fontstyle01"/>
          <w:rFonts w:ascii="Times New Roman" w:hAnsi="Times New Roman"/>
          <w:sz w:val="28"/>
          <w:szCs w:val="28"/>
        </w:rPr>
        <w:t xml:space="preserve">, </w:t>
      </w:r>
      <w:r w:rsidR="00881364" w:rsidRPr="0092093C">
        <w:rPr>
          <w:color w:val="000000"/>
          <w:lang w:val="en-US"/>
        </w:rPr>
        <w:t>các chỉ tiêu đều được đánh giá đạt mức tốt và rất tốt với</w:t>
      </w:r>
      <w:r w:rsidR="00881364" w:rsidRPr="0092093C">
        <w:rPr>
          <w:lang w:val="en-US"/>
        </w:rPr>
        <w:t xml:space="preserve"> </w:t>
      </w:r>
      <w:r w:rsidR="00881364" w:rsidRPr="0092093C">
        <w:rPr>
          <w:color w:val="000000"/>
          <w:lang w:val="en-US"/>
        </w:rPr>
        <w:t xml:space="preserve">mức độ hài lòng cao của các </w:t>
      </w:r>
      <w:proofErr w:type="spellStart"/>
      <w:r w:rsidR="00881364" w:rsidRPr="0092093C">
        <w:rPr>
          <w:color w:val="000000"/>
          <w:lang w:val="en-US"/>
        </w:rPr>
        <w:t>HKD</w:t>
      </w:r>
      <w:proofErr w:type="spellEnd"/>
      <w:r w:rsidR="00881364" w:rsidRPr="0092093C">
        <w:rPr>
          <w:color w:val="000000"/>
          <w:lang w:val="en-US"/>
        </w:rPr>
        <w:t xml:space="preserve">. Riêng hai chỉ tiêu “Số lần các đoàn công tác của </w:t>
      </w:r>
      <w:proofErr w:type="spellStart"/>
      <w:r w:rsidR="00881364" w:rsidRPr="0092093C">
        <w:rPr>
          <w:color w:val="000000"/>
          <w:lang w:val="en-US"/>
        </w:rPr>
        <w:t>ĐP</w:t>
      </w:r>
      <w:proofErr w:type="spellEnd"/>
      <w:r w:rsidR="00881364" w:rsidRPr="0092093C">
        <w:rPr>
          <w:color w:val="000000"/>
          <w:lang w:val="en-US"/>
        </w:rPr>
        <w:t xml:space="preserve"> tiến hành thanh</w:t>
      </w:r>
      <w:r w:rsidR="00A67C7F" w:rsidRPr="0092093C">
        <w:rPr>
          <w:color w:val="000000"/>
          <w:lang w:val="en-US"/>
        </w:rPr>
        <w:t xml:space="preserve"> </w:t>
      </w:r>
      <w:r w:rsidR="00881364" w:rsidRPr="0092093C">
        <w:rPr>
          <w:color w:val="000000"/>
          <w:lang w:val="en-US"/>
        </w:rPr>
        <w:t xml:space="preserve">tra, kiểm tra hoạt động sản xuất kinh doanh của </w:t>
      </w:r>
      <w:proofErr w:type="spellStart"/>
      <w:r w:rsidR="00881364" w:rsidRPr="0092093C">
        <w:rPr>
          <w:color w:val="000000"/>
          <w:lang w:val="en-US"/>
        </w:rPr>
        <w:t>DN</w:t>
      </w:r>
      <w:proofErr w:type="spellEnd"/>
      <w:r w:rsidR="00881364" w:rsidRPr="0092093C">
        <w:rPr>
          <w:color w:val="000000"/>
          <w:lang w:val="en-US"/>
        </w:rPr>
        <w:t xml:space="preserve">” và “Nội dung thanh kiểm tra chồng chéo/trùng lặp với các Sở, Ban, Ngành” vẫn còn ở mức khá </w:t>
      </w:r>
      <w:r w:rsidR="00881364" w:rsidRPr="00666CE8">
        <w:rPr>
          <w:i/>
          <w:color w:val="000000"/>
          <w:lang w:val="en-US"/>
        </w:rPr>
        <w:t>(dưới 8 điểm).</w:t>
      </w:r>
      <w:r w:rsidR="00881364" w:rsidRPr="0092093C">
        <w:rPr>
          <w:color w:val="000000"/>
          <w:lang w:val="en-US"/>
        </w:rPr>
        <w:t xml:space="preserve"> Kết quả khảo sát cho thấy vẫn </w:t>
      </w:r>
      <w:r w:rsidR="00C011F8" w:rsidRPr="0092093C">
        <w:rPr>
          <w:color w:val="000000"/>
          <w:lang w:val="en-US"/>
        </w:rPr>
        <w:t xml:space="preserve">nhiều </w:t>
      </w:r>
      <w:proofErr w:type="spellStart"/>
      <w:r w:rsidR="00C011F8" w:rsidRPr="0092093C">
        <w:rPr>
          <w:color w:val="000000"/>
          <w:lang w:val="en-US"/>
        </w:rPr>
        <w:t>HKD</w:t>
      </w:r>
      <w:proofErr w:type="spellEnd"/>
      <w:r w:rsidR="00881364" w:rsidRPr="0092093C">
        <w:rPr>
          <w:color w:val="000000"/>
          <w:lang w:val="en-US"/>
        </w:rPr>
        <w:t xml:space="preserve"> phải tiếp hơn 1 lần trong năm qua và nội dung các cuộc thanh tra, kiểm tra trùng lặp. </w:t>
      </w:r>
      <w:r w:rsidR="00A67C7F" w:rsidRPr="0092093C">
        <w:rPr>
          <w:color w:val="000000"/>
          <w:lang w:val="en-US"/>
        </w:rPr>
        <w:t xml:space="preserve">Do đó, </w:t>
      </w:r>
      <w:r w:rsidR="00141558" w:rsidRPr="0092093C">
        <w:rPr>
          <w:color w:val="000000"/>
          <w:lang w:val="en-US"/>
        </w:rPr>
        <w:t>trong thời gian tới</w:t>
      </w:r>
      <w:r w:rsidR="00881364" w:rsidRPr="0092093C">
        <w:rPr>
          <w:color w:val="000000"/>
          <w:lang w:val="en-US"/>
        </w:rPr>
        <w:t xml:space="preserve"> cần cải thiện các chỉ số này</w:t>
      </w:r>
      <w:r w:rsidR="00AB7BCC" w:rsidRPr="0092093C">
        <w:rPr>
          <w:rStyle w:val="fontstyle01"/>
          <w:rFonts w:ascii="Times New Roman" w:hAnsi="Times New Roman"/>
          <w:sz w:val="28"/>
          <w:szCs w:val="28"/>
          <w:lang w:val="en-US"/>
        </w:rPr>
        <w:t>.</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4. “Chi phí không chính thức” </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Về chỉ số thành phần “Chi phí không chính thức” cấp Địa phương đạt 6,</w:t>
      </w:r>
      <w:r w:rsidR="00065A00">
        <w:rPr>
          <w:sz w:val="28"/>
          <w:szCs w:val="28"/>
        </w:rPr>
        <w:t>68</w:t>
      </w:r>
      <w:r w:rsidRPr="0092093C">
        <w:rPr>
          <w:sz w:val="28"/>
          <w:szCs w:val="28"/>
        </w:rPr>
        <w:t xml:space="preserve"> điểm </w:t>
      </w:r>
      <w:r w:rsidRPr="004B420C">
        <w:rPr>
          <w:i/>
          <w:sz w:val="28"/>
          <w:szCs w:val="28"/>
        </w:rPr>
        <w:t>(</w:t>
      </w:r>
      <w:r w:rsidR="00040286" w:rsidRPr="004B420C">
        <w:rPr>
          <w:i/>
          <w:sz w:val="28"/>
          <w:szCs w:val="28"/>
        </w:rPr>
        <w:t>giảm 0,03</w:t>
      </w:r>
      <w:r w:rsidRPr="004B420C">
        <w:rPr>
          <w:i/>
          <w:sz w:val="28"/>
          <w:szCs w:val="28"/>
        </w:rPr>
        <w:t xml:space="preserve"> điểm so với năm 202</w:t>
      </w:r>
      <w:r w:rsidR="009A1C07" w:rsidRPr="004B420C">
        <w:rPr>
          <w:i/>
          <w:sz w:val="28"/>
          <w:szCs w:val="28"/>
        </w:rPr>
        <w:t>2</w:t>
      </w:r>
      <w:r w:rsidRPr="004B420C">
        <w:rPr>
          <w:i/>
          <w:sz w:val="28"/>
          <w:szCs w:val="28"/>
        </w:rPr>
        <w:t xml:space="preserve">). </w:t>
      </w:r>
      <w:r w:rsidRPr="0092093C">
        <w:rPr>
          <w:sz w:val="28"/>
          <w:szCs w:val="28"/>
        </w:rPr>
        <w:t xml:space="preserve">Tại chỉ số thành phần này huyện Than Uyên được xếp trong nhóm Trung bình khá. </w:t>
      </w:r>
      <w:r w:rsidRPr="0092093C">
        <w:rPr>
          <w:spacing w:val="-2"/>
          <w:sz w:val="28"/>
          <w:szCs w:val="28"/>
        </w:rPr>
        <w:t>Chỉ số được đánh giá trên 03 Tiêu chí</w:t>
      </w:r>
      <w:r w:rsidR="00CD5CBF" w:rsidRPr="0092093C">
        <w:rPr>
          <w:spacing w:val="-2"/>
          <w:sz w:val="28"/>
          <w:szCs w:val="28"/>
        </w:rPr>
        <w:t xml:space="preserve"> với </w:t>
      </w:r>
      <w:r w:rsidR="0028289A" w:rsidRPr="0092093C">
        <w:rPr>
          <w:spacing w:val="-2"/>
          <w:sz w:val="28"/>
          <w:szCs w:val="28"/>
        </w:rPr>
        <w:t xml:space="preserve">số </w:t>
      </w:r>
      <w:r w:rsidR="00CD5CBF" w:rsidRPr="0092093C">
        <w:rPr>
          <w:spacing w:val="-2"/>
          <w:sz w:val="28"/>
          <w:szCs w:val="28"/>
        </w:rPr>
        <w:t>điểm trung bình 6,68</w:t>
      </w:r>
      <w:r w:rsidR="000929FF" w:rsidRPr="0092093C">
        <w:rPr>
          <w:spacing w:val="-2"/>
          <w:sz w:val="28"/>
          <w:szCs w:val="28"/>
        </w:rPr>
        <w:t xml:space="preserve"> điểm</w:t>
      </w:r>
      <w:r w:rsidR="00CD5CBF" w:rsidRPr="0092093C">
        <w:rPr>
          <w:spacing w:val="-2"/>
          <w:sz w:val="28"/>
          <w:szCs w:val="28"/>
        </w:rPr>
        <w:t xml:space="preserve">. </w:t>
      </w:r>
      <w:r w:rsidRPr="0092093C">
        <w:rPr>
          <w:spacing w:val="-2"/>
          <w:sz w:val="28"/>
          <w:szCs w:val="28"/>
        </w:rPr>
        <w:t>Có thể thấy, năm 202</w:t>
      </w:r>
      <w:r w:rsidR="000929FF" w:rsidRPr="0092093C">
        <w:rPr>
          <w:spacing w:val="-2"/>
          <w:sz w:val="28"/>
          <w:szCs w:val="28"/>
        </w:rPr>
        <w:t>3</w:t>
      </w:r>
      <w:r w:rsidRPr="0092093C">
        <w:rPr>
          <w:spacing w:val="-2"/>
          <w:sz w:val="28"/>
          <w:szCs w:val="28"/>
        </w:rPr>
        <w:t xml:space="preserve"> kết quả thực hiện chi phí không chính thức đã có </w:t>
      </w:r>
      <w:r w:rsidR="000929FF" w:rsidRPr="0092093C">
        <w:rPr>
          <w:spacing w:val="-2"/>
          <w:sz w:val="28"/>
          <w:szCs w:val="28"/>
        </w:rPr>
        <w:t xml:space="preserve">xu </w:t>
      </w:r>
      <w:r w:rsidR="00D54883" w:rsidRPr="0092093C">
        <w:rPr>
          <w:spacing w:val="-2"/>
          <w:sz w:val="28"/>
          <w:szCs w:val="28"/>
        </w:rPr>
        <w:t>hướng giảm nhẹ so với năm trước</w:t>
      </w:r>
      <w:r w:rsidRPr="0092093C">
        <w:rPr>
          <w:spacing w:val="-2"/>
          <w:sz w:val="28"/>
          <w:szCs w:val="28"/>
        </w:rPr>
        <w:t>.</w:t>
      </w:r>
      <w:r w:rsidR="00D54883" w:rsidRPr="0092093C">
        <w:rPr>
          <w:spacing w:val="-2"/>
          <w:sz w:val="28"/>
          <w:szCs w:val="28"/>
        </w:rPr>
        <w:t xml:space="preserve"> </w:t>
      </w:r>
      <w:r w:rsidR="00D54883" w:rsidRPr="0092093C">
        <w:rPr>
          <w:sz w:val="28"/>
          <w:szCs w:val="28"/>
        </w:rPr>
        <w:t xml:space="preserve">Điều này cho thấy rằng, mặc dù một số cải thiện đã được đạt được, nhưng vẫn cần sự kiên trì và nỗ lực </w:t>
      </w:r>
      <w:r w:rsidR="00533663" w:rsidRPr="0092093C">
        <w:rPr>
          <w:sz w:val="28"/>
          <w:szCs w:val="28"/>
        </w:rPr>
        <w:t>hơn nữa; c</w:t>
      </w:r>
      <w:r w:rsidR="00D54883" w:rsidRPr="0092093C">
        <w:rPr>
          <w:sz w:val="28"/>
          <w:szCs w:val="28"/>
        </w:rPr>
        <w:t xml:space="preserve">ần có các biện pháp quyết liệt để ngăn chặn và giảm thiểu chi phí không chính thức, từ đó tạo điều kiện thuận lợi cho </w:t>
      </w:r>
      <w:proofErr w:type="spellStart"/>
      <w:r w:rsidR="00D54883" w:rsidRPr="0092093C">
        <w:rPr>
          <w:sz w:val="28"/>
          <w:szCs w:val="28"/>
        </w:rPr>
        <w:t>HKD</w:t>
      </w:r>
      <w:proofErr w:type="spellEnd"/>
      <w:r w:rsidR="00D54883" w:rsidRPr="0092093C">
        <w:rPr>
          <w:sz w:val="28"/>
          <w:szCs w:val="28"/>
        </w:rPr>
        <w:t xml:space="preserve"> và tăng cường tính minh bạch trong môi trường kinh doanh</w:t>
      </w:r>
      <w:r w:rsidR="00BF15FD" w:rsidRPr="0092093C">
        <w:rPr>
          <w:sz w:val="28"/>
          <w:szCs w:val="28"/>
        </w:rPr>
        <w:t>.</w:t>
      </w:r>
    </w:p>
    <w:p w:rsidR="00DE191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5. “Cạnh tranh bình đẳng” </w:t>
      </w:r>
    </w:p>
    <w:p w:rsidR="004A6480"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Về chỉ số thành phần “Cạnh tranh bình đẳng” huyện Than Uyên đạt 8,</w:t>
      </w:r>
      <w:r w:rsidR="00273EEC" w:rsidRPr="0092093C">
        <w:rPr>
          <w:sz w:val="28"/>
          <w:szCs w:val="28"/>
        </w:rPr>
        <w:t>33</w:t>
      </w:r>
      <w:r w:rsidR="001F7A08" w:rsidRPr="0092093C">
        <w:rPr>
          <w:sz w:val="28"/>
          <w:szCs w:val="28"/>
        </w:rPr>
        <w:t xml:space="preserve"> điểm </w:t>
      </w:r>
      <w:r w:rsidR="001F7A08" w:rsidRPr="00D16D21">
        <w:rPr>
          <w:i/>
          <w:sz w:val="28"/>
          <w:szCs w:val="28"/>
        </w:rPr>
        <w:t xml:space="preserve">(giảm </w:t>
      </w:r>
      <w:r w:rsidR="00D15836" w:rsidRPr="00D16D21">
        <w:rPr>
          <w:i/>
          <w:sz w:val="28"/>
          <w:szCs w:val="28"/>
        </w:rPr>
        <w:t>0,11</w:t>
      </w:r>
      <w:r w:rsidR="001F7A08" w:rsidRPr="00D16D21">
        <w:rPr>
          <w:i/>
          <w:sz w:val="28"/>
          <w:szCs w:val="28"/>
        </w:rPr>
        <w:t xml:space="preserve"> điểm)</w:t>
      </w:r>
      <w:r w:rsidR="0098493E" w:rsidRPr="0092093C">
        <w:rPr>
          <w:sz w:val="28"/>
          <w:szCs w:val="28"/>
        </w:rPr>
        <w:t>/06 tiêu chí</w:t>
      </w:r>
      <w:r w:rsidR="004A6480" w:rsidRPr="0092093C">
        <w:rPr>
          <w:sz w:val="28"/>
          <w:szCs w:val="28"/>
        </w:rPr>
        <w:t>.</w:t>
      </w:r>
    </w:p>
    <w:p w:rsidR="00F00B32" w:rsidRPr="0092093C" w:rsidRDefault="005B6190"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 xml:space="preserve">Kết quả khảo sát cho thấy tất cả các chỉ tiêu đều được đánh giá tốt, trên 8 điểm. Điều này cho thấy cộng đồng </w:t>
      </w:r>
      <w:proofErr w:type="spellStart"/>
      <w:r w:rsidRPr="0092093C">
        <w:rPr>
          <w:sz w:val="28"/>
          <w:szCs w:val="28"/>
        </w:rPr>
        <w:t>HKD</w:t>
      </w:r>
      <w:proofErr w:type="spellEnd"/>
      <w:r w:rsidRPr="0092093C">
        <w:rPr>
          <w:sz w:val="28"/>
          <w:szCs w:val="28"/>
        </w:rPr>
        <w:t xml:space="preserve"> đã có ghi nhận và đánh giá cao sự nỗ lực của chính quyền </w:t>
      </w:r>
      <w:r w:rsidR="00DB2E62" w:rsidRPr="0092093C">
        <w:rPr>
          <w:sz w:val="28"/>
          <w:szCs w:val="28"/>
        </w:rPr>
        <w:t xml:space="preserve">địa phương </w:t>
      </w:r>
      <w:r w:rsidRPr="0092093C">
        <w:rPr>
          <w:sz w:val="28"/>
          <w:szCs w:val="28"/>
        </w:rPr>
        <w:t xml:space="preserve">trong việc tạo dựng môi trường bình đẳng cho </w:t>
      </w:r>
      <w:proofErr w:type="spellStart"/>
      <w:r w:rsidRPr="0092093C">
        <w:rPr>
          <w:sz w:val="28"/>
          <w:szCs w:val="28"/>
        </w:rPr>
        <w:lastRenderedPageBreak/>
        <w:t>DN</w:t>
      </w:r>
      <w:proofErr w:type="spellEnd"/>
      <w:r w:rsidRPr="0092093C">
        <w:rPr>
          <w:sz w:val="28"/>
          <w:szCs w:val="28"/>
        </w:rPr>
        <w:t xml:space="preserve">, </w:t>
      </w:r>
      <w:proofErr w:type="spellStart"/>
      <w:r w:rsidRPr="0092093C">
        <w:rPr>
          <w:sz w:val="28"/>
          <w:szCs w:val="28"/>
        </w:rPr>
        <w:t>HTX</w:t>
      </w:r>
      <w:proofErr w:type="spellEnd"/>
      <w:r w:rsidRPr="0092093C">
        <w:rPr>
          <w:sz w:val="28"/>
          <w:szCs w:val="28"/>
        </w:rPr>
        <w:t xml:space="preserve">, </w:t>
      </w:r>
      <w:proofErr w:type="spellStart"/>
      <w:r w:rsidRPr="0092093C">
        <w:rPr>
          <w:sz w:val="28"/>
          <w:szCs w:val="28"/>
        </w:rPr>
        <w:t>HKD</w:t>
      </w:r>
      <w:proofErr w:type="spellEnd"/>
      <w:r w:rsidRPr="0092093C">
        <w:rPr>
          <w:sz w:val="28"/>
          <w:szCs w:val="28"/>
        </w:rPr>
        <w:t xml:space="preserve"> trong việc tiếp cận các nguồn lực, tín dụng, thực hiện thủ tục hành chính, đặc biệt trong tiếp cận đất đai. Đây là một trong những tín hiệu tích cực, mang lại hiệu quả, khẳng định được quyết tâm cải thiện môi trường kinh doanh</w:t>
      </w:r>
      <w:r w:rsidR="00607EB9" w:rsidRPr="0092093C">
        <w:rPr>
          <w:sz w:val="28"/>
          <w:szCs w:val="28"/>
        </w:rPr>
        <w:t xml:space="preserve"> huyện.</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6. “Hỗ trợ sản xuất, kinh doanh” </w:t>
      </w:r>
    </w:p>
    <w:p w:rsidR="00DA0E63"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pacing w:val="-4"/>
          <w:sz w:val="28"/>
          <w:szCs w:val="28"/>
        </w:rPr>
      </w:pPr>
      <w:r w:rsidRPr="0092093C">
        <w:rPr>
          <w:spacing w:val="-4"/>
          <w:sz w:val="28"/>
          <w:szCs w:val="28"/>
        </w:rPr>
        <w:t>Năm 202</w:t>
      </w:r>
      <w:r w:rsidR="009A4A85" w:rsidRPr="0092093C">
        <w:rPr>
          <w:spacing w:val="-4"/>
          <w:sz w:val="28"/>
          <w:szCs w:val="28"/>
        </w:rPr>
        <w:t>3</w:t>
      </w:r>
      <w:r w:rsidRPr="0092093C">
        <w:rPr>
          <w:spacing w:val="-4"/>
          <w:sz w:val="28"/>
          <w:szCs w:val="28"/>
        </w:rPr>
        <w:t>, điểm số chỉ số “Hỗ trợ doanh nghiệp” huyện Than Uyên được xếp hạng tốt với tổng số điểm trung bình 8,</w:t>
      </w:r>
      <w:r w:rsidR="009A4A85" w:rsidRPr="0092093C">
        <w:rPr>
          <w:spacing w:val="-4"/>
          <w:sz w:val="28"/>
          <w:szCs w:val="28"/>
        </w:rPr>
        <w:t>03</w:t>
      </w:r>
      <w:r w:rsidRPr="0092093C">
        <w:rPr>
          <w:spacing w:val="-4"/>
          <w:sz w:val="28"/>
          <w:szCs w:val="28"/>
        </w:rPr>
        <w:t xml:space="preserve">/08 tiêu chí </w:t>
      </w:r>
      <w:r w:rsidRPr="008C5A22">
        <w:rPr>
          <w:i/>
          <w:spacing w:val="-4"/>
          <w:sz w:val="28"/>
          <w:szCs w:val="28"/>
        </w:rPr>
        <w:t>(</w:t>
      </w:r>
      <w:r w:rsidR="0032702A" w:rsidRPr="008C5A22">
        <w:rPr>
          <w:i/>
          <w:spacing w:val="-4"/>
          <w:sz w:val="28"/>
          <w:szCs w:val="28"/>
        </w:rPr>
        <w:t xml:space="preserve">giảm </w:t>
      </w:r>
      <w:r w:rsidR="009776AE" w:rsidRPr="008C5A22">
        <w:rPr>
          <w:i/>
          <w:spacing w:val="-4"/>
          <w:sz w:val="28"/>
          <w:szCs w:val="28"/>
        </w:rPr>
        <w:t xml:space="preserve">0,41 </w:t>
      </w:r>
      <w:r w:rsidRPr="008C5A22">
        <w:rPr>
          <w:i/>
          <w:spacing w:val="-4"/>
          <w:sz w:val="28"/>
          <w:szCs w:val="28"/>
        </w:rPr>
        <w:t>điểm so với năm 202</w:t>
      </w:r>
      <w:r w:rsidR="00BD21CD" w:rsidRPr="008C5A22">
        <w:rPr>
          <w:i/>
          <w:spacing w:val="-4"/>
          <w:sz w:val="28"/>
          <w:szCs w:val="28"/>
        </w:rPr>
        <w:t>2</w:t>
      </w:r>
      <w:r w:rsidRPr="008C5A22">
        <w:rPr>
          <w:i/>
          <w:spacing w:val="-4"/>
          <w:sz w:val="28"/>
          <w:szCs w:val="28"/>
        </w:rPr>
        <w:t xml:space="preserve">), </w:t>
      </w:r>
      <w:r w:rsidRPr="0092093C">
        <w:rPr>
          <w:spacing w:val="-4"/>
          <w:sz w:val="28"/>
          <w:szCs w:val="28"/>
        </w:rPr>
        <w:t>trong đó: 0</w:t>
      </w:r>
      <w:r w:rsidR="00125C5B" w:rsidRPr="0092093C">
        <w:rPr>
          <w:spacing w:val="-4"/>
          <w:sz w:val="28"/>
          <w:szCs w:val="28"/>
        </w:rPr>
        <w:t>3</w:t>
      </w:r>
      <w:r w:rsidRPr="0092093C">
        <w:rPr>
          <w:spacing w:val="-4"/>
          <w:sz w:val="28"/>
          <w:szCs w:val="28"/>
        </w:rPr>
        <w:t>/08 Tiêu chí đượ</w:t>
      </w:r>
      <w:r w:rsidR="00EB690A" w:rsidRPr="0092093C">
        <w:rPr>
          <w:spacing w:val="-4"/>
          <w:sz w:val="28"/>
          <w:szCs w:val="28"/>
        </w:rPr>
        <w:t xml:space="preserve">c cộng đồng </w:t>
      </w:r>
      <w:proofErr w:type="spellStart"/>
      <w:r w:rsidR="00EB690A" w:rsidRPr="0092093C">
        <w:rPr>
          <w:spacing w:val="-4"/>
          <w:sz w:val="28"/>
          <w:szCs w:val="28"/>
        </w:rPr>
        <w:t>DN</w:t>
      </w:r>
      <w:proofErr w:type="spellEnd"/>
      <w:r w:rsidR="00EB690A" w:rsidRPr="0092093C">
        <w:rPr>
          <w:spacing w:val="-4"/>
          <w:sz w:val="28"/>
          <w:szCs w:val="28"/>
        </w:rPr>
        <w:t xml:space="preserve"> đánh giá rất tốt; 03/08 tiêu chí được đánh giá tốt</w:t>
      </w:r>
      <w:r w:rsidRPr="0092093C">
        <w:rPr>
          <w:spacing w:val="-4"/>
          <w:sz w:val="28"/>
          <w:szCs w:val="28"/>
        </w:rPr>
        <w:t xml:space="preserve"> và 02 tiêu chí đạt điểm trung bình.</w:t>
      </w:r>
    </w:p>
    <w:p w:rsidR="00B94ADE" w:rsidRPr="0092093C" w:rsidRDefault="00DA0E63"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pacing w:val="-4"/>
          <w:sz w:val="28"/>
          <w:szCs w:val="28"/>
        </w:rPr>
      </w:pPr>
      <w:r w:rsidRPr="0092093C">
        <w:rPr>
          <w:sz w:val="28"/>
          <w:szCs w:val="28"/>
        </w:rPr>
        <w:t xml:space="preserve">Hoạt động hỗ trợ sản xuất kinh doanh </w:t>
      </w:r>
      <w:r w:rsidR="00E96CED" w:rsidRPr="0092093C">
        <w:rPr>
          <w:sz w:val="28"/>
          <w:szCs w:val="28"/>
        </w:rPr>
        <w:t>trên địa bàn</w:t>
      </w:r>
      <w:r w:rsidRPr="0092093C">
        <w:rPr>
          <w:sz w:val="28"/>
          <w:szCs w:val="28"/>
        </w:rPr>
        <w:t xml:space="preserve"> được ghi nhận một số tích cực </w:t>
      </w:r>
      <w:r w:rsidR="004D1E16" w:rsidRPr="0092093C">
        <w:rPr>
          <w:sz w:val="28"/>
          <w:szCs w:val="28"/>
        </w:rPr>
        <w:t>đáp ứng</w:t>
      </w:r>
      <w:r w:rsidRPr="0092093C">
        <w:rPr>
          <w:sz w:val="28"/>
          <w:szCs w:val="28"/>
        </w:rPr>
        <w:t xml:space="preserve"> kỳ vọng của các cơ sở </w:t>
      </w:r>
      <w:proofErr w:type="spellStart"/>
      <w:r w:rsidRPr="0092093C">
        <w:rPr>
          <w:sz w:val="28"/>
          <w:szCs w:val="28"/>
        </w:rPr>
        <w:t>SXKD</w:t>
      </w:r>
      <w:proofErr w:type="spellEnd"/>
      <w:r w:rsidRPr="0092093C">
        <w:rPr>
          <w:sz w:val="28"/>
          <w:szCs w:val="28"/>
        </w:rPr>
        <w:t xml:space="preserve"> trong </w:t>
      </w:r>
      <w:r w:rsidR="004A1EED" w:rsidRPr="0092093C">
        <w:rPr>
          <w:sz w:val="28"/>
          <w:szCs w:val="28"/>
        </w:rPr>
        <w:t>huyện</w:t>
      </w:r>
      <w:r w:rsidRPr="0092093C">
        <w:rPr>
          <w:sz w:val="28"/>
          <w:szCs w:val="28"/>
        </w:rPr>
        <w:t xml:space="preserve">. Điểm số thấp của chỉ số liên quan đến sự tham gia của </w:t>
      </w:r>
      <w:proofErr w:type="spellStart"/>
      <w:r w:rsidRPr="0092093C">
        <w:rPr>
          <w:sz w:val="28"/>
          <w:szCs w:val="28"/>
        </w:rPr>
        <w:t>HKD</w:t>
      </w:r>
      <w:proofErr w:type="spellEnd"/>
      <w:r w:rsidRPr="0092093C">
        <w:rPr>
          <w:sz w:val="28"/>
          <w:szCs w:val="28"/>
        </w:rPr>
        <w:t xml:space="preserve"> trong các chương trình hỗ trợ và đối thoại do địa phương tổ chức có thể được giải thích bởi điểm số thấp của hai chỉ tiêu cụ thể: “</w:t>
      </w:r>
      <w:proofErr w:type="spellStart"/>
      <w:r w:rsidRPr="0092093C">
        <w:rPr>
          <w:sz w:val="28"/>
          <w:szCs w:val="28"/>
        </w:rPr>
        <w:t>HKD</w:t>
      </w:r>
      <w:proofErr w:type="spellEnd"/>
      <w:r w:rsidRPr="0092093C">
        <w:rPr>
          <w:sz w:val="28"/>
          <w:szCs w:val="28"/>
        </w:rPr>
        <w:t xml:space="preserve"> tham gia các chương trình hỗ trợ” và “</w:t>
      </w:r>
      <w:proofErr w:type="spellStart"/>
      <w:r w:rsidRPr="0092093C">
        <w:rPr>
          <w:sz w:val="28"/>
          <w:szCs w:val="28"/>
        </w:rPr>
        <w:t>HKD</w:t>
      </w:r>
      <w:proofErr w:type="spellEnd"/>
      <w:r w:rsidRPr="0092093C">
        <w:rPr>
          <w:sz w:val="28"/>
          <w:szCs w:val="28"/>
        </w:rPr>
        <w:t xml:space="preserve"> tham gia các buổi đối thoại”. Điều này có thể </w:t>
      </w:r>
      <w:r w:rsidR="00410B23" w:rsidRPr="0092093C">
        <w:rPr>
          <w:sz w:val="28"/>
          <w:szCs w:val="28"/>
        </w:rPr>
        <w:t xml:space="preserve">thấy </w:t>
      </w:r>
      <w:r w:rsidRPr="0092093C">
        <w:rPr>
          <w:sz w:val="28"/>
          <w:szCs w:val="28"/>
        </w:rPr>
        <w:t xml:space="preserve">công tác tuyên truyền và thu hút sự chú ý từ phía cộng đồng </w:t>
      </w:r>
      <w:proofErr w:type="spellStart"/>
      <w:r w:rsidRPr="0092093C">
        <w:rPr>
          <w:sz w:val="28"/>
          <w:szCs w:val="28"/>
        </w:rPr>
        <w:t>HKD</w:t>
      </w:r>
      <w:proofErr w:type="spellEnd"/>
      <w:r w:rsidRPr="0092093C">
        <w:rPr>
          <w:sz w:val="28"/>
          <w:szCs w:val="28"/>
        </w:rPr>
        <w:t xml:space="preserve"> </w:t>
      </w:r>
      <w:r w:rsidR="0037554B" w:rsidRPr="0092093C">
        <w:rPr>
          <w:sz w:val="28"/>
          <w:szCs w:val="28"/>
        </w:rPr>
        <w:t>của huyện vẫn còn hạn chế</w:t>
      </w:r>
      <w:r w:rsidRPr="0092093C">
        <w:rPr>
          <w:sz w:val="28"/>
          <w:szCs w:val="28"/>
        </w:rPr>
        <w:t xml:space="preserve">. Tuy nhiên, đối với những </w:t>
      </w:r>
      <w:proofErr w:type="spellStart"/>
      <w:r w:rsidRPr="0092093C">
        <w:rPr>
          <w:sz w:val="28"/>
          <w:szCs w:val="28"/>
        </w:rPr>
        <w:t>HKD</w:t>
      </w:r>
      <w:proofErr w:type="spellEnd"/>
      <w:r w:rsidRPr="0092093C">
        <w:rPr>
          <w:sz w:val="28"/>
          <w:szCs w:val="28"/>
        </w:rPr>
        <w:t xml:space="preserve"> đã tham gia, họ đánh giá cao chất lượng và hiệu quả của các </w:t>
      </w:r>
      <w:r w:rsidR="0078103F" w:rsidRPr="0092093C">
        <w:rPr>
          <w:sz w:val="28"/>
          <w:szCs w:val="28"/>
        </w:rPr>
        <w:t>c</w:t>
      </w:r>
      <w:r w:rsidRPr="0092093C">
        <w:rPr>
          <w:sz w:val="28"/>
          <w:szCs w:val="28"/>
        </w:rPr>
        <w:t>hương trình này, với điểm số trung bình khá cao</w:t>
      </w:r>
      <w:r w:rsidR="00C5070A" w:rsidRPr="0092093C">
        <w:rPr>
          <w:sz w:val="28"/>
          <w:szCs w:val="28"/>
        </w:rPr>
        <w:t xml:space="preserve"> </w:t>
      </w:r>
      <w:r w:rsidR="00BF3314" w:rsidRPr="0092093C">
        <w:rPr>
          <w:sz w:val="28"/>
          <w:szCs w:val="28"/>
        </w:rPr>
        <w:t>8,96</w:t>
      </w:r>
      <w:r w:rsidRPr="0092093C">
        <w:rPr>
          <w:sz w:val="28"/>
          <w:szCs w:val="28"/>
        </w:rPr>
        <w:t xml:space="preserve"> điểm.</w:t>
      </w:r>
      <w:r w:rsidR="00B94ADE" w:rsidRPr="0092093C">
        <w:rPr>
          <w:sz w:val="28"/>
          <w:szCs w:val="28"/>
        </w:rPr>
        <w:t xml:space="preserve"> </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pacing w:val="-8"/>
          <w:sz w:val="28"/>
          <w:szCs w:val="28"/>
        </w:rPr>
      </w:pPr>
      <w:r w:rsidRPr="0092093C">
        <w:rPr>
          <w:b/>
          <w:spacing w:val="-8"/>
          <w:sz w:val="28"/>
          <w:szCs w:val="28"/>
        </w:rPr>
        <w:t xml:space="preserve">7.  “Thiết chế pháp lý” </w:t>
      </w:r>
    </w:p>
    <w:p w:rsidR="00CD4757"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pacing w:val="-8"/>
          <w:sz w:val="28"/>
          <w:szCs w:val="28"/>
        </w:rPr>
      </w:pPr>
      <w:r w:rsidRPr="0092093C">
        <w:rPr>
          <w:sz w:val="28"/>
          <w:szCs w:val="28"/>
        </w:rPr>
        <w:t>Điểm số chỉ số “Thiết chế pháp lý” năm 202</w:t>
      </w:r>
      <w:r w:rsidR="00DC6678" w:rsidRPr="0092093C">
        <w:rPr>
          <w:sz w:val="28"/>
          <w:szCs w:val="28"/>
        </w:rPr>
        <w:t>3</w:t>
      </w:r>
      <w:r w:rsidRPr="0092093C">
        <w:rPr>
          <w:sz w:val="28"/>
          <w:szCs w:val="28"/>
        </w:rPr>
        <w:t xml:space="preserve"> của huyện Than Uyên đạt </w:t>
      </w:r>
      <w:r w:rsidR="00DC6678" w:rsidRPr="0092093C">
        <w:rPr>
          <w:sz w:val="28"/>
          <w:szCs w:val="28"/>
        </w:rPr>
        <w:t>8,17</w:t>
      </w:r>
      <w:r w:rsidRPr="0092093C">
        <w:rPr>
          <w:sz w:val="28"/>
          <w:szCs w:val="28"/>
        </w:rPr>
        <w:t xml:space="preserve"> điểm </w:t>
      </w:r>
      <w:r w:rsidRPr="002D2EC0">
        <w:rPr>
          <w:i/>
          <w:sz w:val="28"/>
          <w:szCs w:val="28"/>
        </w:rPr>
        <w:t xml:space="preserve">(tăng </w:t>
      </w:r>
      <w:r w:rsidR="008E0E0C" w:rsidRPr="002D2EC0">
        <w:rPr>
          <w:i/>
          <w:sz w:val="28"/>
          <w:szCs w:val="28"/>
        </w:rPr>
        <w:t>0,24</w:t>
      </w:r>
      <w:r w:rsidR="00CD4757" w:rsidRPr="002D2EC0">
        <w:rPr>
          <w:i/>
          <w:sz w:val="28"/>
          <w:szCs w:val="28"/>
        </w:rPr>
        <w:t xml:space="preserve"> điểm)</w:t>
      </w:r>
      <w:r w:rsidR="00CD4757" w:rsidRPr="0092093C">
        <w:rPr>
          <w:sz w:val="28"/>
          <w:szCs w:val="28"/>
        </w:rPr>
        <w:t xml:space="preserve"> </w:t>
      </w:r>
      <w:r w:rsidRPr="0092093C">
        <w:rPr>
          <w:sz w:val="28"/>
          <w:szCs w:val="28"/>
        </w:rPr>
        <w:t>xếp loại tốt</w:t>
      </w:r>
      <w:r w:rsidRPr="0092093C">
        <w:rPr>
          <w:spacing w:val="-8"/>
          <w:sz w:val="28"/>
          <w:szCs w:val="28"/>
        </w:rPr>
        <w:t xml:space="preserve">, </w:t>
      </w:r>
      <w:r w:rsidR="00CD4757" w:rsidRPr="0092093C">
        <w:rPr>
          <w:spacing w:val="-8"/>
          <w:sz w:val="28"/>
          <w:szCs w:val="28"/>
        </w:rPr>
        <w:t xml:space="preserve">với </w:t>
      </w:r>
      <w:r w:rsidR="00500F08" w:rsidRPr="0092093C">
        <w:rPr>
          <w:spacing w:val="-8"/>
          <w:sz w:val="28"/>
          <w:szCs w:val="28"/>
        </w:rPr>
        <w:t>06 tiêu chí được đánh giá tốt, 01 tiêu chí trung bình.</w:t>
      </w:r>
    </w:p>
    <w:p w:rsidR="00581C1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rStyle w:val="fontstyle01"/>
          <w:rFonts w:ascii="Times New Roman" w:hAnsi="Times New Roman"/>
          <w:sz w:val="28"/>
          <w:szCs w:val="28"/>
        </w:rPr>
        <w:t xml:space="preserve">Nhìn chung, hiệu lực thực thi pháp luật, thiết chế pháp lý tại địa phương được thực hiện </w:t>
      </w:r>
      <w:r w:rsidR="00581C1E" w:rsidRPr="0092093C">
        <w:rPr>
          <w:rStyle w:val="fontstyle01"/>
          <w:rFonts w:ascii="Times New Roman" w:hAnsi="Times New Roman"/>
          <w:sz w:val="28"/>
          <w:szCs w:val="28"/>
        </w:rPr>
        <w:t xml:space="preserve">tốt trong năm vừa qua, cần duy trì và phát huy trong thời gian tới; </w:t>
      </w:r>
      <w:r w:rsidR="00526193" w:rsidRPr="0092093C">
        <w:rPr>
          <w:rStyle w:val="fontstyle01"/>
          <w:rFonts w:ascii="Times New Roman" w:hAnsi="Times New Roman"/>
          <w:sz w:val="28"/>
          <w:szCs w:val="28"/>
        </w:rPr>
        <w:t xml:space="preserve">tiếp tục </w:t>
      </w:r>
      <w:r w:rsidR="00581C1E" w:rsidRPr="0092093C">
        <w:rPr>
          <w:sz w:val="28"/>
          <w:szCs w:val="28"/>
        </w:rPr>
        <w:t xml:space="preserve">tập trung vào việc xây dựng cơ chế khiếu nại linh hoạt và minh bạch, đồng thời đảm bảo rằng </w:t>
      </w:r>
      <w:proofErr w:type="spellStart"/>
      <w:r w:rsidR="00581C1E" w:rsidRPr="0092093C">
        <w:rPr>
          <w:sz w:val="28"/>
          <w:szCs w:val="28"/>
        </w:rPr>
        <w:t>HKD</w:t>
      </w:r>
      <w:proofErr w:type="spellEnd"/>
      <w:r w:rsidR="00581C1E" w:rsidRPr="0092093C">
        <w:rPr>
          <w:sz w:val="28"/>
          <w:szCs w:val="28"/>
        </w:rPr>
        <w:t xml:space="preserve"> được hỗ trợ pháp lý một cách kịp thời và hiệu quả. Điều này sẽ giúp tăng cường tính minh bạch, tính công bằng và sự tin tưởng của cộng đồng </w:t>
      </w:r>
      <w:proofErr w:type="spellStart"/>
      <w:r w:rsidR="00581C1E" w:rsidRPr="0092093C">
        <w:rPr>
          <w:sz w:val="28"/>
          <w:szCs w:val="28"/>
        </w:rPr>
        <w:t>HKD</w:t>
      </w:r>
      <w:proofErr w:type="spellEnd"/>
      <w:r w:rsidR="00581C1E" w:rsidRPr="0092093C">
        <w:rPr>
          <w:sz w:val="28"/>
          <w:szCs w:val="28"/>
        </w:rPr>
        <w:t xml:space="preserve"> đối với hệ thống pháp </w:t>
      </w:r>
      <w:r w:rsidR="007A1BA1" w:rsidRPr="0092093C">
        <w:rPr>
          <w:sz w:val="28"/>
          <w:szCs w:val="28"/>
        </w:rPr>
        <w:t>luật và cải cách hành chính của huyện.</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8. “Vai trò người đứng đầu” </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Điểm số trung bình của chỉ số “Vai trò người đứng đầu” năm 202</w:t>
      </w:r>
      <w:r w:rsidR="008B78AF" w:rsidRPr="0092093C">
        <w:rPr>
          <w:sz w:val="28"/>
          <w:szCs w:val="28"/>
        </w:rPr>
        <w:t>3</w:t>
      </w:r>
      <w:r w:rsidRPr="0092093C">
        <w:rPr>
          <w:sz w:val="28"/>
          <w:szCs w:val="28"/>
        </w:rPr>
        <w:t xml:space="preserve"> đạt 8,3</w:t>
      </w:r>
      <w:r w:rsidR="008B78AF" w:rsidRPr="0092093C">
        <w:rPr>
          <w:sz w:val="28"/>
          <w:szCs w:val="28"/>
        </w:rPr>
        <w:t>1</w:t>
      </w:r>
      <w:r w:rsidRPr="0092093C">
        <w:rPr>
          <w:sz w:val="28"/>
          <w:szCs w:val="28"/>
        </w:rPr>
        <w:t xml:space="preserve"> điểm/06 tiêu chí </w:t>
      </w:r>
      <w:r w:rsidRPr="00AA0699">
        <w:rPr>
          <w:i/>
          <w:sz w:val="28"/>
          <w:szCs w:val="28"/>
        </w:rPr>
        <w:t>(</w:t>
      </w:r>
      <w:r w:rsidR="008B78AF" w:rsidRPr="00AA0699">
        <w:rPr>
          <w:i/>
          <w:sz w:val="28"/>
          <w:szCs w:val="28"/>
        </w:rPr>
        <w:t>giảm 0,01</w:t>
      </w:r>
      <w:r w:rsidRPr="00AA0699">
        <w:rPr>
          <w:i/>
          <w:sz w:val="28"/>
          <w:szCs w:val="28"/>
        </w:rPr>
        <w:t xml:space="preserve"> điểm so với năm 202</w:t>
      </w:r>
      <w:r w:rsidR="00CE17E8" w:rsidRPr="00AA0699">
        <w:rPr>
          <w:i/>
          <w:sz w:val="28"/>
          <w:szCs w:val="28"/>
        </w:rPr>
        <w:t>2</w:t>
      </w:r>
      <w:r w:rsidRPr="00AA0699">
        <w:rPr>
          <w:i/>
          <w:sz w:val="28"/>
          <w:szCs w:val="28"/>
        </w:rPr>
        <w:t>),</w:t>
      </w:r>
      <w:r w:rsidRPr="0092093C">
        <w:rPr>
          <w:sz w:val="28"/>
          <w:szCs w:val="28"/>
        </w:rPr>
        <w:t xml:space="preserve"> xếp loại tốt. </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rStyle w:val="fontstyle01"/>
          <w:rFonts w:ascii="Times New Roman" w:hAnsi="Times New Roman"/>
          <w:sz w:val="28"/>
          <w:szCs w:val="28"/>
        </w:rPr>
        <w:t xml:space="preserve">Trong  năm qua, các </w:t>
      </w:r>
      <w:proofErr w:type="spellStart"/>
      <w:r w:rsidRPr="0092093C">
        <w:rPr>
          <w:rStyle w:val="fontstyle01"/>
          <w:rFonts w:ascii="Times New Roman" w:hAnsi="Times New Roman"/>
          <w:sz w:val="28"/>
          <w:szCs w:val="28"/>
        </w:rPr>
        <w:t>HKD</w:t>
      </w:r>
      <w:proofErr w:type="spellEnd"/>
      <w:r w:rsidRPr="0092093C">
        <w:rPr>
          <w:rStyle w:val="fontstyle01"/>
          <w:rFonts w:ascii="Times New Roman" w:hAnsi="Times New Roman"/>
          <w:sz w:val="28"/>
          <w:szCs w:val="28"/>
        </w:rPr>
        <w:t xml:space="preserve"> có nhiều phản hồi tích cực về các khía cạnh lãnh đạo địa phương chỉ đạo quyết liệt việc tuân thủ kỷ luật, kỷ cương hành chính và đã có những hành động cụ thể, thiết thực giải quyết các vấn đề cho </w:t>
      </w:r>
      <w:proofErr w:type="spellStart"/>
      <w:r w:rsidRPr="0092093C">
        <w:rPr>
          <w:rStyle w:val="fontstyle01"/>
          <w:rFonts w:ascii="Times New Roman" w:hAnsi="Times New Roman"/>
          <w:sz w:val="28"/>
          <w:szCs w:val="28"/>
        </w:rPr>
        <w:t>HKD</w:t>
      </w:r>
      <w:proofErr w:type="spellEnd"/>
      <w:r w:rsidRPr="0092093C">
        <w:rPr>
          <w:rStyle w:val="fontstyle01"/>
          <w:rFonts w:ascii="Times New Roman" w:hAnsi="Times New Roman"/>
          <w:sz w:val="28"/>
          <w:szCs w:val="28"/>
        </w:rPr>
        <w:t xml:space="preserve">. Điều này </w:t>
      </w:r>
      <w:r w:rsidR="00A515F1" w:rsidRPr="0092093C">
        <w:rPr>
          <w:rStyle w:val="fontstyle01"/>
          <w:rFonts w:ascii="Times New Roman" w:hAnsi="Times New Roman"/>
          <w:sz w:val="28"/>
          <w:szCs w:val="28"/>
        </w:rPr>
        <w:t xml:space="preserve">chưng minh </w:t>
      </w:r>
      <w:r w:rsidR="007E596C" w:rsidRPr="0092093C">
        <w:rPr>
          <w:rStyle w:val="fontstyle01"/>
          <w:rFonts w:ascii="Times New Roman" w:hAnsi="Times New Roman"/>
          <w:sz w:val="28"/>
          <w:szCs w:val="28"/>
        </w:rPr>
        <w:t xml:space="preserve">sự </w:t>
      </w:r>
      <w:r w:rsidRPr="0092093C">
        <w:rPr>
          <w:rStyle w:val="fontstyle01"/>
          <w:rFonts w:ascii="Times New Roman" w:hAnsi="Times New Roman"/>
          <w:sz w:val="28"/>
          <w:szCs w:val="28"/>
        </w:rPr>
        <w:t xml:space="preserve">nỗ lực không ngừng </w:t>
      </w:r>
      <w:r w:rsidR="007E596C" w:rsidRPr="0092093C">
        <w:rPr>
          <w:rStyle w:val="fontstyle01"/>
          <w:rFonts w:ascii="Times New Roman" w:hAnsi="Times New Roman"/>
          <w:sz w:val="28"/>
          <w:szCs w:val="28"/>
        </w:rPr>
        <w:t xml:space="preserve">của lãnh đạo </w:t>
      </w:r>
      <w:proofErr w:type="spellStart"/>
      <w:r w:rsidR="007E596C" w:rsidRPr="0092093C">
        <w:rPr>
          <w:rStyle w:val="fontstyle01"/>
          <w:rFonts w:ascii="Times New Roman" w:hAnsi="Times New Roman"/>
          <w:sz w:val="28"/>
          <w:szCs w:val="28"/>
        </w:rPr>
        <w:t>UBND</w:t>
      </w:r>
      <w:proofErr w:type="spellEnd"/>
      <w:r w:rsidR="007E596C" w:rsidRPr="0092093C">
        <w:rPr>
          <w:rStyle w:val="fontstyle01"/>
          <w:rFonts w:ascii="Times New Roman" w:hAnsi="Times New Roman"/>
          <w:sz w:val="28"/>
          <w:szCs w:val="28"/>
        </w:rPr>
        <w:t xml:space="preserve"> huyện </w:t>
      </w:r>
      <w:r w:rsidRPr="0092093C">
        <w:rPr>
          <w:rStyle w:val="fontstyle01"/>
          <w:rFonts w:ascii="Times New Roman" w:hAnsi="Times New Roman"/>
          <w:sz w:val="28"/>
          <w:szCs w:val="28"/>
        </w:rPr>
        <w:t xml:space="preserve">để nâng cao năng lực và </w:t>
      </w:r>
      <w:r w:rsidR="007E596C" w:rsidRPr="0092093C">
        <w:rPr>
          <w:rStyle w:val="fontstyle01"/>
          <w:rFonts w:ascii="Times New Roman" w:hAnsi="Times New Roman"/>
          <w:sz w:val="28"/>
          <w:szCs w:val="28"/>
        </w:rPr>
        <w:t>tạo một</w:t>
      </w:r>
      <w:r w:rsidRPr="0092093C">
        <w:rPr>
          <w:rStyle w:val="fontstyle01"/>
          <w:rFonts w:ascii="Times New Roman" w:hAnsi="Times New Roman"/>
          <w:sz w:val="28"/>
          <w:szCs w:val="28"/>
        </w:rPr>
        <w:t xml:space="preserve"> môi trường đầu tư, ki</w:t>
      </w:r>
      <w:r w:rsidR="00342771" w:rsidRPr="0092093C">
        <w:rPr>
          <w:rStyle w:val="fontstyle01"/>
          <w:rFonts w:ascii="Times New Roman" w:hAnsi="Times New Roman"/>
          <w:sz w:val="28"/>
          <w:szCs w:val="28"/>
        </w:rPr>
        <w:t>nh doanh tích cực và thông thoáng</w:t>
      </w:r>
      <w:r w:rsidRPr="0092093C">
        <w:rPr>
          <w:rStyle w:val="fontstyle01"/>
          <w:rFonts w:ascii="Times New Roman" w:hAnsi="Times New Roman"/>
          <w:sz w:val="28"/>
          <w:szCs w:val="28"/>
        </w:rPr>
        <w:t>.</w:t>
      </w:r>
      <w:r w:rsidRPr="0092093C">
        <w:rPr>
          <w:sz w:val="28"/>
          <w:szCs w:val="28"/>
        </w:rPr>
        <w:t xml:space="preserve"> </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9. “Ứng dụng công nghệ thông tin” </w:t>
      </w:r>
    </w:p>
    <w:p w:rsidR="00297A89"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lastRenderedPageBreak/>
        <w:t xml:space="preserve">Điểm số của chỉ số “Ứng dụng công nghệ thông tin” của Địa phương đạt </w:t>
      </w:r>
      <w:r w:rsidR="00EE6B34" w:rsidRPr="0092093C">
        <w:rPr>
          <w:sz w:val="28"/>
          <w:szCs w:val="28"/>
        </w:rPr>
        <w:t>7,92</w:t>
      </w:r>
      <w:r w:rsidRPr="0092093C">
        <w:rPr>
          <w:sz w:val="28"/>
          <w:szCs w:val="28"/>
        </w:rPr>
        <w:t xml:space="preserve"> điểm </w:t>
      </w:r>
      <w:r w:rsidRPr="00D568C6">
        <w:rPr>
          <w:i/>
          <w:sz w:val="28"/>
          <w:szCs w:val="28"/>
        </w:rPr>
        <w:t xml:space="preserve">(giảm </w:t>
      </w:r>
      <w:r w:rsidR="00EE6B34" w:rsidRPr="00D568C6">
        <w:rPr>
          <w:i/>
          <w:sz w:val="28"/>
          <w:szCs w:val="28"/>
        </w:rPr>
        <w:t>0,27</w:t>
      </w:r>
      <w:r w:rsidRPr="00D568C6">
        <w:rPr>
          <w:i/>
          <w:sz w:val="28"/>
          <w:szCs w:val="28"/>
        </w:rPr>
        <w:t xml:space="preserve"> điểm</w:t>
      </w:r>
      <w:r w:rsidR="00297A89" w:rsidRPr="00D568C6">
        <w:rPr>
          <w:i/>
          <w:sz w:val="28"/>
          <w:szCs w:val="28"/>
        </w:rPr>
        <w:t xml:space="preserve"> so với năm 2022</w:t>
      </w:r>
      <w:r w:rsidRPr="00D568C6">
        <w:rPr>
          <w:i/>
          <w:sz w:val="28"/>
          <w:szCs w:val="28"/>
        </w:rPr>
        <w:t>)</w:t>
      </w:r>
      <w:r w:rsidR="00D36869" w:rsidRPr="00D568C6">
        <w:rPr>
          <w:i/>
          <w:sz w:val="28"/>
          <w:szCs w:val="28"/>
        </w:rPr>
        <w:t>,</w:t>
      </w:r>
      <w:r w:rsidR="00D36869" w:rsidRPr="0092093C">
        <w:rPr>
          <w:sz w:val="28"/>
          <w:szCs w:val="28"/>
        </w:rPr>
        <w:t xml:space="preserve"> từ kết quả khảo sát cho thấy chỉ số này có xu hướng giảm trong những năm gần đây</w:t>
      </w:r>
      <w:r w:rsidR="00DA6B96" w:rsidRPr="0092093C">
        <w:rPr>
          <w:sz w:val="28"/>
          <w:szCs w:val="28"/>
        </w:rPr>
        <w:t xml:space="preserve">, nhất là chỉ số thành phần “Thường xuyên truy cập vào website của </w:t>
      </w:r>
      <w:proofErr w:type="spellStart"/>
      <w:r w:rsidR="00DA6B96" w:rsidRPr="0092093C">
        <w:rPr>
          <w:sz w:val="28"/>
          <w:szCs w:val="28"/>
        </w:rPr>
        <w:t>ĐP</w:t>
      </w:r>
      <w:proofErr w:type="spellEnd"/>
      <w:r w:rsidR="00DA6B96" w:rsidRPr="0092093C">
        <w:rPr>
          <w:sz w:val="28"/>
          <w:szCs w:val="28"/>
        </w:rPr>
        <w:t xml:space="preserve"> để tìm kiếm các thông tin mà doanh nghiệp mong muốn” luôn ở mức khá</w:t>
      </w:r>
      <w:r w:rsidRPr="0092093C">
        <w:rPr>
          <w:sz w:val="28"/>
          <w:szCs w:val="28"/>
        </w:rPr>
        <w:t xml:space="preserve">. </w:t>
      </w:r>
    </w:p>
    <w:p w:rsidR="000D286C"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rStyle w:val="fontstyle01"/>
          <w:rFonts w:ascii="Times New Roman" w:hAnsi="Times New Roman"/>
          <w:sz w:val="28"/>
          <w:szCs w:val="28"/>
        </w:rPr>
        <w:t>Vì vậy</w:t>
      </w:r>
      <w:r w:rsidR="0088462A" w:rsidRPr="0092093C">
        <w:rPr>
          <w:rStyle w:val="fontstyle01"/>
          <w:rFonts w:ascii="Times New Roman" w:hAnsi="Times New Roman"/>
          <w:sz w:val="28"/>
          <w:szCs w:val="28"/>
        </w:rPr>
        <w:t>, cần có các biện pháp phù hợp</w:t>
      </w:r>
      <w:r w:rsidR="00F66C05" w:rsidRPr="0092093C">
        <w:rPr>
          <w:rStyle w:val="fontstyle01"/>
          <w:rFonts w:ascii="Times New Roman" w:hAnsi="Times New Roman"/>
          <w:sz w:val="28"/>
          <w:szCs w:val="28"/>
        </w:rPr>
        <w:t>, cũng như việc nghiên cứu</w:t>
      </w:r>
      <w:r w:rsidR="009E649B" w:rsidRPr="0092093C">
        <w:rPr>
          <w:rStyle w:val="fontstyle01"/>
          <w:rFonts w:ascii="Times New Roman" w:hAnsi="Times New Roman"/>
          <w:sz w:val="28"/>
          <w:szCs w:val="28"/>
        </w:rPr>
        <w:t xml:space="preserve"> </w:t>
      </w:r>
      <w:r w:rsidR="000D286C" w:rsidRPr="0092093C">
        <w:rPr>
          <w:color w:val="000000"/>
          <w:sz w:val="28"/>
          <w:szCs w:val="28"/>
        </w:rPr>
        <w:t>áp dụng các mô hình, cách làm hay để khuyến khích việc truy cập và sử dụng thông tin công cộng có thể được triển khai để cải thiện chỉ tiêu này.</w:t>
      </w:r>
      <w:r w:rsidR="000D286C" w:rsidRPr="0092093C">
        <w:rPr>
          <w:sz w:val="28"/>
          <w:szCs w:val="28"/>
        </w:rPr>
        <w:t xml:space="preserve"> </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pacing w:val="-8"/>
          <w:sz w:val="28"/>
          <w:szCs w:val="28"/>
        </w:rPr>
      </w:pPr>
      <w:r w:rsidRPr="0092093C">
        <w:rPr>
          <w:b/>
          <w:spacing w:val="-8"/>
          <w:sz w:val="28"/>
          <w:szCs w:val="28"/>
        </w:rPr>
        <w:t xml:space="preserve">10. “Tiếp cận đất đai và sự ổn định trong sử dụng đất” </w:t>
      </w:r>
    </w:p>
    <w:p w:rsidR="003225F0" w:rsidRPr="00557623"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i/>
          <w:spacing w:val="-2"/>
          <w:sz w:val="28"/>
          <w:szCs w:val="28"/>
        </w:rPr>
      </w:pPr>
      <w:r w:rsidRPr="0092093C">
        <w:rPr>
          <w:spacing w:val="-2"/>
          <w:sz w:val="28"/>
          <w:szCs w:val="28"/>
        </w:rPr>
        <w:t>Điểm số của chỉ số “Tiếp cận đất đai và sự ổn định trong sử dụng đất” của  Địa phương năm 202</w:t>
      </w:r>
      <w:r w:rsidR="004A2618" w:rsidRPr="0092093C">
        <w:rPr>
          <w:spacing w:val="-2"/>
          <w:sz w:val="28"/>
          <w:szCs w:val="28"/>
        </w:rPr>
        <w:t>3</w:t>
      </w:r>
      <w:r w:rsidRPr="0092093C">
        <w:rPr>
          <w:spacing w:val="-2"/>
          <w:sz w:val="28"/>
          <w:szCs w:val="28"/>
        </w:rPr>
        <w:t xml:space="preserve"> đạt </w:t>
      </w:r>
      <w:r w:rsidR="004A2618" w:rsidRPr="0092093C">
        <w:rPr>
          <w:spacing w:val="-2"/>
          <w:sz w:val="28"/>
          <w:szCs w:val="28"/>
        </w:rPr>
        <w:t>8,22</w:t>
      </w:r>
      <w:r w:rsidRPr="0092093C">
        <w:rPr>
          <w:spacing w:val="-2"/>
          <w:sz w:val="28"/>
          <w:szCs w:val="28"/>
        </w:rPr>
        <w:t xml:space="preserve"> điểm </w:t>
      </w:r>
      <w:r w:rsidRPr="00557623">
        <w:rPr>
          <w:i/>
          <w:spacing w:val="-2"/>
          <w:sz w:val="28"/>
          <w:szCs w:val="28"/>
        </w:rPr>
        <w:t>(</w:t>
      </w:r>
      <w:r w:rsidR="00155135" w:rsidRPr="00557623">
        <w:rPr>
          <w:i/>
          <w:spacing w:val="-2"/>
          <w:sz w:val="28"/>
          <w:szCs w:val="28"/>
        </w:rPr>
        <w:t>tăng 0,62</w:t>
      </w:r>
      <w:r w:rsidRPr="00557623">
        <w:rPr>
          <w:i/>
          <w:spacing w:val="-2"/>
          <w:sz w:val="28"/>
          <w:szCs w:val="28"/>
        </w:rPr>
        <w:t xml:space="preserve"> điểm so với năm 202</w:t>
      </w:r>
      <w:r w:rsidR="00155135" w:rsidRPr="00557623">
        <w:rPr>
          <w:i/>
          <w:spacing w:val="-2"/>
          <w:sz w:val="28"/>
          <w:szCs w:val="28"/>
        </w:rPr>
        <w:t>2</w:t>
      </w:r>
      <w:r w:rsidRPr="00557623">
        <w:rPr>
          <w:i/>
          <w:spacing w:val="-2"/>
          <w:sz w:val="28"/>
          <w:szCs w:val="28"/>
        </w:rPr>
        <w:t xml:space="preserve">). </w:t>
      </w:r>
    </w:p>
    <w:p w:rsidR="003225F0" w:rsidRPr="0092093C" w:rsidRDefault="003225F0"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 xml:space="preserve">Đối với tiêu chí này, huyện ta đã thực hiện rất tốt trong năm </w:t>
      </w:r>
      <w:r w:rsidR="0014299A" w:rsidRPr="0092093C">
        <w:rPr>
          <w:sz w:val="28"/>
          <w:szCs w:val="28"/>
        </w:rPr>
        <w:t xml:space="preserve">vừa </w:t>
      </w:r>
      <w:r w:rsidR="003C346F" w:rsidRPr="0092093C">
        <w:rPr>
          <w:sz w:val="28"/>
          <w:szCs w:val="28"/>
        </w:rPr>
        <w:t xml:space="preserve">qua, cần duy trì và phát huy trong thời gian tới đồng thời có các giải pháp phù hợp để cải thiện tình trạng </w:t>
      </w:r>
      <w:proofErr w:type="spellStart"/>
      <w:r w:rsidR="00AB43FB" w:rsidRPr="0092093C">
        <w:rPr>
          <w:sz w:val="28"/>
          <w:szCs w:val="28"/>
        </w:rPr>
        <w:t>DN</w:t>
      </w:r>
      <w:proofErr w:type="spellEnd"/>
      <w:r w:rsidR="00AB43FB" w:rsidRPr="0092093C">
        <w:rPr>
          <w:sz w:val="28"/>
          <w:szCs w:val="28"/>
        </w:rPr>
        <w:t xml:space="preserve"> gặp khó khăn khi thực hiện thủ tục hành chính về đất đai tại các cơ quan Nhà nước của địa phương</w:t>
      </w:r>
      <w:r w:rsidR="00C47886" w:rsidRPr="0092093C">
        <w:rPr>
          <w:sz w:val="28"/>
          <w:szCs w:val="28"/>
        </w:rPr>
        <w:t>, cải cách thủ tục hành chính liên quan đến đất đai và thực hiện thu hồi đất theo đúng quy định của pháp luật.</w:t>
      </w:r>
    </w:p>
    <w:p w:rsidR="00967D21" w:rsidRPr="0092093C" w:rsidRDefault="00967D21"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center"/>
        <w:rPr>
          <w:i/>
          <w:sz w:val="28"/>
          <w:szCs w:val="28"/>
        </w:rPr>
      </w:pPr>
      <w:r w:rsidRPr="0092093C">
        <w:rPr>
          <w:i/>
          <w:sz w:val="28"/>
          <w:szCs w:val="28"/>
        </w:rPr>
        <w:t>(Có phụ lục chi tiết kèm theo)</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III. </w:t>
      </w:r>
      <w:r w:rsidR="00D02AD1" w:rsidRPr="0092093C">
        <w:rPr>
          <w:b/>
          <w:sz w:val="28"/>
          <w:szCs w:val="28"/>
        </w:rPr>
        <w:t>ĐÁNH GIÁ CHUNG</w:t>
      </w:r>
    </w:p>
    <w:p w:rsidR="00746F2C" w:rsidRPr="0092093C" w:rsidRDefault="006F263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Đ</w:t>
      </w:r>
      <w:r w:rsidR="00D02AD1" w:rsidRPr="0092093C">
        <w:rPr>
          <w:sz w:val="28"/>
          <w:szCs w:val="28"/>
        </w:rPr>
        <w:t xml:space="preserve">ược sự quan tâm </w:t>
      </w:r>
      <w:r w:rsidR="00746F2C" w:rsidRPr="0092093C">
        <w:rPr>
          <w:sz w:val="28"/>
          <w:szCs w:val="28"/>
        </w:rPr>
        <w:t>lãnh đạo, chỉ đạo</w:t>
      </w:r>
      <w:r w:rsidR="00D02AD1" w:rsidRPr="0092093C">
        <w:rPr>
          <w:sz w:val="28"/>
          <w:szCs w:val="28"/>
        </w:rPr>
        <w:t xml:space="preserve"> của Huyện ủy, </w:t>
      </w:r>
      <w:proofErr w:type="spellStart"/>
      <w:r w:rsidR="003E4951" w:rsidRPr="0092093C">
        <w:rPr>
          <w:sz w:val="28"/>
          <w:szCs w:val="28"/>
        </w:rPr>
        <w:t>HĐND</w:t>
      </w:r>
      <w:proofErr w:type="spellEnd"/>
      <w:r w:rsidR="003E4951" w:rsidRPr="0092093C">
        <w:rPr>
          <w:sz w:val="28"/>
          <w:szCs w:val="28"/>
        </w:rPr>
        <w:t xml:space="preserve"> và </w:t>
      </w:r>
      <w:proofErr w:type="spellStart"/>
      <w:r w:rsidR="003E4951" w:rsidRPr="0092093C">
        <w:rPr>
          <w:sz w:val="28"/>
          <w:szCs w:val="28"/>
        </w:rPr>
        <w:t>UBND</w:t>
      </w:r>
      <w:proofErr w:type="spellEnd"/>
      <w:r w:rsidR="003E4951" w:rsidRPr="0092093C">
        <w:rPr>
          <w:sz w:val="28"/>
          <w:szCs w:val="28"/>
        </w:rPr>
        <w:t xml:space="preserve"> huyện</w:t>
      </w:r>
      <w:r w:rsidR="00746F2C" w:rsidRPr="0092093C">
        <w:rPr>
          <w:sz w:val="28"/>
          <w:szCs w:val="28"/>
        </w:rPr>
        <w:t xml:space="preserve"> và sự nỗ lực của các cơ quan, đơn vị, đoàn thể huyện, </w:t>
      </w:r>
      <w:proofErr w:type="spellStart"/>
      <w:r w:rsidR="00746F2C" w:rsidRPr="0092093C">
        <w:rPr>
          <w:sz w:val="28"/>
          <w:szCs w:val="28"/>
        </w:rPr>
        <w:t>UBND</w:t>
      </w:r>
      <w:proofErr w:type="spellEnd"/>
      <w:r w:rsidR="00746F2C" w:rsidRPr="0092093C">
        <w:rPr>
          <w:sz w:val="28"/>
          <w:szCs w:val="28"/>
        </w:rPr>
        <w:t xml:space="preserve"> các xã, thị trấn</w:t>
      </w:r>
      <w:r w:rsidR="00A162D9" w:rsidRPr="0092093C">
        <w:rPr>
          <w:sz w:val="28"/>
          <w:szCs w:val="28"/>
        </w:rPr>
        <w:t xml:space="preserve"> trong công tác cải thiện môi trường đầu tư, kinh doanh, </w:t>
      </w:r>
      <w:r w:rsidR="003E4951" w:rsidRPr="0092093C">
        <w:rPr>
          <w:sz w:val="28"/>
          <w:szCs w:val="28"/>
        </w:rPr>
        <w:t xml:space="preserve">chỉ số </w:t>
      </w:r>
      <w:r w:rsidR="00A162D9" w:rsidRPr="0092093C">
        <w:rPr>
          <w:sz w:val="28"/>
          <w:szCs w:val="28"/>
        </w:rPr>
        <w:t>nâng</w:t>
      </w:r>
      <w:r w:rsidR="00AC714F" w:rsidRPr="0092093C">
        <w:rPr>
          <w:sz w:val="28"/>
          <w:szCs w:val="28"/>
        </w:rPr>
        <w:t xml:space="preserve"> năng lực cạnh tranh của huyện luôn được duy trì và phát huy, được cộng đồng </w:t>
      </w:r>
      <w:proofErr w:type="spellStart"/>
      <w:r w:rsidR="00AC714F" w:rsidRPr="0092093C">
        <w:rPr>
          <w:sz w:val="28"/>
          <w:szCs w:val="28"/>
        </w:rPr>
        <w:t>DN</w:t>
      </w:r>
      <w:proofErr w:type="spellEnd"/>
      <w:r w:rsidR="00F754E7" w:rsidRPr="0092093C">
        <w:rPr>
          <w:sz w:val="28"/>
          <w:szCs w:val="28"/>
        </w:rPr>
        <w:t>,</w:t>
      </w:r>
      <w:r w:rsidR="00AC714F" w:rsidRPr="0092093C">
        <w:rPr>
          <w:sz w:val="28"/>
          <w:szCs w:val="28"/>
        </w:rPr>
        <w:t xml:space="preserve"> </w:t>
      </w:r>
      <w:proofErr w:type="spellStart"/>
      <w:r w:rsidR="00AC714F" w:rsidRPr="0092093C">
        <w:rPr>
          <w:sz w:val="28"/>
          <w:szCs w:val="28"/>
        </w:rPr>
        <w:t>HKD</w:t>
      </w:r>
      <w:proofErr w:type="spellEnd"/>
      <w:r w:rsidR="00AC714F" w:rsidRPr="0092093C">
        <w:rPr>
          <w:sz w:val="28"/>
          <w:szCs w:val="28"/>
        </w:rPr>
        <w:t xml:space="preserve"> đánh giá cao về nhiều mặt</w:t>
      </w:r>
      <w:r w:rsidR="00C12140" w:rsidRPr="0092093C">
        <w:rPr>
          <w:sz w:val="28"/>
          <w:szCs w:val="28"/>
        </w:rPr>
        <w:t>. Tuy nhiên, kết qua chưa thực sự bứt phá về thứ hạng và điểm số có xu hướng giảm nhẹ so với năm 2022</w:t>
      </w:r>
      <w:r w:rsidR="0007004C" w:rsidRPr="0092093C">
        <w:rPr>
          <w:sz w:val="28"/>
          <w:szCs w:val="28"/>
        </w:rPr>
        <w:t>,</w:t>
      </w:r>
      <w:r w:rsidR="00C16071" w:rsidRPr="0092093C">
        <w:rPr>
          <w:sz w:val="28"/>
          <w:szCs w:val="28"/>
        </w:rPr>
        <w:t xml:space="preserve"> đặc biệt chỉ tiêu chi phí không chính thức vẫn còn tương đối thấp, chỉ tiêu ứng dụng công nghệ thông tin tiếp tục giảm.</w:t>
      </w:r>
    </w:p>
    <w:p w:rsidR="003C6F09" w:rsidRPr="0092093C" w:rsidRDefault="00562892"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i/>
          <w:sz w:val="28"/>
          <w:szCs w:val="28"/>
        </w:rPr>
      </w:pPr>
      <w:r w:rsidRPr="0092093C">
        <w:rPr>
          <w:b/>
          <w:i/>
          <w:sz w:val="28"/>
          <w:szCs w:val="28"/>
        </w:rPr>
        <w:t>Nguyên nhân của những ưu điểm và hạn chế:</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b/>
          <w:sz w:val="28"/>
          <w:szCs w:val="28"/>
        </w:rPr>
        <w:t>1. Đối với những tiêu chí có mức điểm cao hoặc thuộc nhóm khá, tốt</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 xml:space="preserve">Xác định cải thiện môi trường đầu tư kinh doanh là động lực để thu hút đầu tư, phát triển kinh tế xã hội của huyện, thời gian qua Huyện ủy, Hội đồng nhân dân, Ủy ban nhân dân huyện đã tập trung chỉ đạo quyết liệt thực hiện đồng bộ, hiệu quả nhiều nhiệm vụ, giải pháp để chỉ đạo các </w:t>
      </w:r>
      <w:r w:rsidR="00E73459" w:rsidRPr="0092093C">
        <w:rPr>
          <w:sz w:val="28"/>
          <w:szCs w:val="28"/>
        </w:rPr>
        <w:t>cơ quan, đơn vị, đoàn thể huyện</w:t>
      </w:r>
      <w:r w:rsidRPr="0092093C">
        <w:rPr>
          <w:sz w:val="28"/>
          <w:szCs w:val="28"/>
        </w:rPr>
        <w:t xml:space="preserve"> thực hiện cải cách, nâng cao chất lượng điều hành của chính quyền các cấp; triển khai các chương trình, chính sách của Trung ương, của Tỉnh kịp thời, có hiệu quả </w:t>
      </w:r>
      <w:r w:rsidR="00925106" w:rsidRPr="0092093C">
        <w:rPr>
          <w:sz w:val="28"/>
          <w:szCs w:val="28"/>
        </w:rPr>
        <w:t xml:space="preserve">để </w:t>
      </w:r>
      <w:r w:rsidRPr="0092093C">
        <w:rPr>
          <w:sz w:val="28"/>
          <w:szCs w:val="28"/>
        </w:rPr>
        <w:t>hỗ trợ người dân và doanh nghiệp sản xuất kinh doanh, hoạt động hiệu qu</w:t>
      </w:r>
      <w:r w:rsidR="0079098A" w:rsidRPr="0092093C">
        <w:rPr>
          <w:sz w:val="28"/>
          <w:szCs w:val="28"/>
        </w:rPr>
        <w:t>ả, phát triển bền vững</w:t>
      </w:r>
      <w:r w:rsidRPr="0092093C">
        <w:rPr>
          <w:sz w:val="28"/>
          <w:szCs w:val="28"/>
        </w:rPr>
        <w:t>; khuyến khích doanh nghiệp khởi nghiệp sáng tạo.</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2. Đối với các chỉ số có mức đánh giá thấp của cộng đồng </w:t>
      </w:r>
      <w:proofErr w:type="spellStart"/>
      <w:r w:rsidRPr="0092093C">
        <w:rPr>
          <w:b/>
          <w:sz w:val="28"/>
          <w:szCs w:val="28"/>
        </w:rPr>
        <w:t>DN</w:t>
      </w:r>
      <w:proofErr w:type="spellEnd"/>
    </w:p>
    <w:p w:rsidR="001F1A84"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lastRenderedPageBreak/>
        <w:t>Do huyện</w:t>
      </w:r>
      <w:r w:rsidRPr="0092093C">
        <w:rPr>
          <w:sz w:val="28"/>
          <w:szCs w:val="28"/>
          <w:lang w:val="vi-VN"/>
        </w:rPr>
        <w:t xml:space="preserve"> </w:t>
      </w:r>
      <w:r w:rsidRPr="0092093C">
        <w:rPr>
          <w:sz w:val="28"/>
          <w:szCs w:val="28"/>
        </w:rPr>
        <w:t>n</w:t>
      </w:r>
      <w:r w:rsidRPr="0092093C">
        <w:rPr>
          <w:sz w:val="28"/>
          <w:szCs w:val="28"/>
          <w:lang w:val="vi-VN"/>
        </w:rPr>
        <w:t>ằm ở vị trí xa trung tâm tỉnh, trong khi hệ thống giao thông</w:t>
      </w:r>
      <w:r w:rsidRPr="0092093C">
        <w:rPr>
          <w:sz w:val="28"/>
          <w:szCs w:val="28"/>
          <w:lang w:val="nl-NL"/>
        </w:rPr>
        <w:t xml:space="preserve"> nội huyện</w:t>
      </w:r>
      <w:r w:rsidRPr="0092093C">
        <w:rPr>
          <w:sz w:val="28"/>
          <w:szCs w:val="28"/>
          <w:lang w:val="vi-VN"/>
        </w:rPr>
        <w:t xml:space="preserve"> đ</w:t>
      </w:r>
      <w:r w:rsidRPr="0092093C">
        <w:rPr>
          <w:sz w:val="28"/>
          <w:szCs w:val="28"/>
          <w:lang w:val="nl-NL"/>
        </w:rPr>
        <w:t xml:space="preserve">i </w:t>
      </w:r>
      <w:r w:rsidRPr="0092093C">
        <w:rPr>
          <w:sz w:val="28"/>
          <w:szCs w:val="28"/>
          <w:lang w:val="vi-VN"/>
        </w:rPr>
        <w:t>lại</w:t>
      </w:r>
      <w:r w:rsidRPr="0092093C">
        <w:rPr>
          <w:sz w:val="28"/>
          <w:szCs w:val="28"/>
        </w:rPr>
        <w:t xml:space="preserve"> còn</w:t>
      </w:r>
      <w:r w:rsidRPr="0092093C">
        <w:rPr>
          <w:sz w:val="28"/>
          <w:szCs w:val="28"/>
          <w:lang w:val="vi-VN"/>
        </w:rPr>
        <w:t xml:space="preserve"> khó khăn là hạn chế của huyện trong thu hút nguồn nhân lực t</w:t>
      </w:r>
      <w:r w:rsidR="00B868A3" w:rsidRPr="0092093C">
        <w:rPr>
          <w:sz w:val="28"/>
          <w:szCs w:val="28"/>
          <w:lang w:val="vi-VN"/>
        </w:rPr>
        <w:t xml:space="preserve">rình độ cao; </w:t>
      </w:r>
      <w:r w:rsidR="00B868A3" w:rsidRPr="0092093C">
        <w:rPr>
          <w:sz w:val="28"/>
          <w:szCs w:val="28"/>
        </w:rPr>
        <w:t xml:space="preserve">tình hình phát triển kinh tế - xã hội của huyện còn nhiều tồn tại, hạn chế, thị trường kinh doanh, tiêu thị sản phẩm hạn hẹp. </w:t>
      </w:r>
      <w:r w:rsidR="00B868A3" w:rsidRPr="0092093C">
        <w:rPr>
          <w:bCs/>
          <w:sz w:val="28"/>
          <w:szCs w:val="28"/>
          <w:shd w:val="clear" w:color="auto" w:fill="FFFFFF"/>
        </w:rPr>
        <w:t>Nguồn vốn đầu tư cho khởi nghiệp còn hạn hẹp, khả năng hiện thực hoá ý tưởng khởi nghiệp và đưa ra mô hình kinh doanh đúng vào thực tế còn kém… là những hạn chế căn bản của việc khởi sự kinh doanh.</w:t>
      </w:r>
    </w:p>
    <w:p w:rsidR="00B94ADE" w:rsidRPr="00882981" w:rsidRDefault="00882981" w:rsidP="004C4062">
      <w:pPr>
        <w:spacing w:before="120" w:after="120" w:line="340" w:lineRule="exact"/>
        <w:ind w:firstLine="720"/>
        <w:jc w:val="both"/>
        <w:rPr>
          <w:rFonts w:ascii="Times New Roman" w:hAnsi="Times New Roman"/>
          <w:sz w:val="28"/>
          <w:szCs w:val="28"/>
        </w:rPr>
      </w:pPr>
      <w:r>
        <w:rPr>
          <w:rFonts w:ascii="Times New Roman" w:hAnsi="Times New Roman"/>
          <w:sz w:val="28"/>
          <w:szCs w:val="28"/>
        </w:rPr>
        <w:tab/>
      </w:r>
      <w:r w:rsidR="00B94ADE" w:rsidRPr="00882981">
        <w:rPr>
          <w:rFonts w:ascii="Times New Roman" w:hAnsi="Times New Roman"/>
          <w:sz w:val="28"/>
          <w:szCs w:val="28"/>
        </w:rPr>
        <w:t>Việc đánh giá năng lực cạnh tranh cấp huyện được thực hiện hoàn toàn qua điều tra xã hội học với đối tượng là những doanh nghiệp thuộc khu vực kinh tế tư nhân đang hoạt động tại địa phương. Hoạt động của các doanh nghiệp trên địa bàn huyện chủ yếu dựa vào các dự án sử dụng nguồn vốn ngân sách nhà nước, trong những năm gần đây nguồn vốn ngân sách nhà nước còn hạn chế, tình trạng doanh nghiệp thiếu việc làm, do đó sự chưa hài lòng của doanh nghiệp đối với việc cải thiện môi trường đầu tư kinh doanh là khó tránh khỏi.</w:t>
      </w:r>
    </w:p>
    <w:p w:rsidR="00B94ADE"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 xml:space="preserve">Công tác giao dịch giữa cán bộ, công chức và người dân, </w:t>
      </w:r>
      <w:proofErr w:type="spellStart"/>
      <w:r w:rsidRPr="0092093C">
        <w:rPr>
          <w:sz w:val="28"/>
          <w:szCs w:val="28"/>
        </w:rPr>
        <w:t>DN</w:t>
      </w:r>
      <w:proofErr w:type="spellEnd"/>
      <w:r w:rsidRPr="0092093C">
        <w:rPr>
          <w:sz w:val="28"/>
          <w:szCs w:val="28"/>
        </w:rPr>
        <w:t xml:space="preserve"> trong giải quyết </w:t>
      </w:r>
      <w:proofErr w:type="spellStart"/>
      <w:r w:rsidRPr="0092093C">
        <w:rPr>
          <w:sz w:val="28"/>
          <w:szCs w:val="28"/>
        </w:rPr>
        <w:t>TTHC</w:t>
      </w:r>
      <w:proofErr w:type="spellEnd"/>
      <w:r w:rsidRPr="0092093C">
        <w:rPr>
          <w:sz w:val="28"/>
          <w:szCs w:val="28"/>
        </w:rPr>
        <w:t xml:space="preserve">, tiếp cận các thông tin, tài liệu quan trọng của địa phương chưa thực sự thấu hiểu lẫn nhau dẫn đến mối quan hệ giữa </w:t>
      </w:r>
      <w:proofErr w:type="spellStart"/>
      <w:r w:rsidRPr="0092093C">
        <w:rPr>
          <w:sz w:val="28"/>
          <w:szCs w:val="28"/>
        </w:rPr>
        <w:t>DN</w:t>
      </w:r>
      <w:proofErr w:type="spellEnd"/>
      <w:r w:rsidRPr="0092093C">
        <w:rPr>
          <w:sz w:val="28"/>
          <w:szCs w:val="28"/>
        </w:rPr>
        <w:t xml:space="preserve"> với cán bộ cơ quan nhà nước chưa được cộng đồng </w:t>
      </w:r>
      <w:proofErr w:type="spellStart"/>
      <w:r w:rsidRPr="0092093C">
        <w:rPr>
          <w:sz w:val="28"/>
          <w:szCs w:val="28"/>
        </w:rPr>
        <w:t>DN</w:t>
      </w:r>
      <w:proofErr w:type="spellEnd"/>
      <w:r w:rsidRPr="0092093C">
        <w:rPr>
          <w:sz w:val="28"/>
          <w:szCs w:val="28"/>
        </w:rPr>
        <w:t xml:space="preserve"> đánh giá cao.</w:t>
      </w:r>
    </w:p>
    <w:p w:rsidR="00466C37" w:rsidRPr="0092093C" w:rsidRDefault="00FD42F1"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C</w:t>
      </w:r>
      <w:r w:rsidRPr="0092093C">
        <w:rPr>
          <w:sz w:val="28"/>
          <w:szCs w:val="28"/>
        </w:rPr>
        <w:t xml:space="preserve">ông tác tuyên truyền và thu hút sự chú ý từ phía cộng đồng </w:t>
      </w:r>
      <w:proofErr w:type="spellStart"/>
      <w:r w:rsidRPr="0092093C">
        <w:rPr>
          <w:sz w:val="28"/>
          <w:szCs w:val="28"/>
        </w:rPr>
        <w:t>HKD</w:t>
      </w:r>
      <w:proofErr w:type="spellEnd"/>
      <w:r w:rsidRPr="0092093C">
        <w:rPr>
          <w:sz w:val="28"/>
          <w:szCs w:val="28"/>
        </w:rPr>
        <w:t xml:space="preserve"> </w:t>
      </w:r>
      <w:r w:rsidR="00045F18" w:rsidRPr="0092093C">
        <w:rPr>
          <w:sz w:val="28"/>
          <w:szCs w:val="28"/>
        </w:rPr>
        <w:t xml:space="preserve">tham gia sử dụng dịch vụ công trực tuyến thông qua mã định danh điện tử còn hạn chế; việc khai thác, tìm kiếm thông tin </w:t>
      </w:r>
      <w:r w:rsidR="00CF7CFF" w:rsidRPr="0092093C">
        <w:rPr>
          <w:sz w:val="28"/>
          <w:szCs w:val="28"/>
        </w:rPr>
        <w:t>trên các website của địa phương chưa được thường xuyên</w:t>
      </w:r>
      <w:r w:rsidRPr="0092093C">
        <w:rPr>
          <w:sz w:val="28"/>
          <w:szCs w:val="28"/>
        </w:rPr>
        <w:t xml:space="preserve">. </w:t>
      </w:r>
    </w:p>
    <w:p w:rsidR="00734DB4"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IV. </w:t>
      </w:r>
      <w:r w:rsidR="00734DB4" w:rsidRPr="0092093C">
        <w:rPr>
          <w:b/>
          <w:sz w:val="28"/>
          <w:szCs w:val="28"/>
        </w:rPr>
        <w:t xml:space="preserve">KẾT QUẢ CÔNG TÁC </w:t>
      </w:r>
      <w:r w:rsidR="00FD5AC4" w:rsidRPr="0092093C">
        <w:rPr>
          <w:b/>
          <w:sz w:val="28"/>
          <w:szCs w:val="28"/>
        </w:rPr>
        <w:t>CẢI THIỆN MÔI TRƯỜNG ĐẦU TƯ., KINH DOANH VÀ NÂNG CAO NĂNG LỰC CẠNH TRANH 6 THÁNG ĐẦU NĂM, PHƯƠNG HƯỚNG NHIỆM VỤ 6 THÁNG CUỐI NĂM 2024</w:t>
      </w:r>
    </w:p>
    <w:p w:rsidR="00236221" w:rsidRDefault="008B32A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1. Kết quả thực hiện cải thiện môi trường đầu tư, kinh doanh 6 tháng đầu năm 2024</w:t>
      </w:r>
    </w:p>
    <w:p w:rsidR="00236221" w:rsidRDefault="00E101AD"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236221">
        <w:rPr>
          <w:sz w:val="28"/>
          <w:szCs w:val="28"/>
        </w:rPr>
        <w:t xml:space="preserve">Để duy trì, phát huy kết quả đã được trong năm 2023, tiếp tục cải thiện chỉ số </w:t>
      </w:r>
      <w:proofErr w:type="spellStart"/>
      <w:r w:rsidRPr="00236221">
        <w:rPr>
          <w:sz w:val="28"/>
          <w:szCs w:val="28"/>
        </w:rPr>
        <w:t>DDCI</w:t>
      </w:r>
      <w:proofErr w:type="spellEnd"/>
      <w:r w:rsidRPr="00236221">
        <w:rPr>
          <w:sz w:val="28"/>
          <w:szCs w:val="28"/>
        </w:rPr>
        <w:t xml:space="preserve"> năm 2024, </w:t>
      </w:r>
      <w:r w:rsidRPr="00236221">
        <w:rPr>
          <w:sz w:val="28"/>
          <w:szCs w:val="28"/>
        </w:rPr>
        <w:t xml:space="preserve">phòng Tài chính – Kế hoạch đã tham mưu </w:t>
      </w:r>
      <w:proofErr w:type="spellStart"/>
      <w:r w:rsidRPr="00236221">
        <w:rPr>
          <w:sz w:val="28"/>
          <w:szCs w:val="28"/>
        </w:rPr>
        <w:t>UBND</w:t>
      </w:r>
      <w:proofErr w:type="spellEnd"/>
      <w:r w:rsidRPr="00236221">
        <w:rPr>
          <w:sz w:val="28"/>
          <w:szCs w:val="28"/>
        </w:rPr>
        <w:t xml:space="preserve"> huyện ban hành </w:t>
      </w:r>
      <w:r w:rsidR="00C51530" w:rsidRPr="00236221">
        <w:rPr>
          <w:sz w:val="28"/>
          <w:szCs w:val="28"/>
        </w:rPr>
        <w:t>K</w:t>
      </w:r>
      <w:r w:rsidRPr="00236221">
        <w:rPr>
          <w:sz w:val="28"/>
          <w:szCs w:val="28"/>
        </w:rPr>
        <w:t>ế hoạch số 2365/</w:t>
      </w:r>
      <w:proofErr w:type="spellStart"/>
      <w:r w:rsidRPr="00236221">
        <w:rPr>
          <w:sz w:val="28"/>
          <w:szCs w:val="28"/>
        </w:rPr>
        <w:t>KH-UBND</w:t>
      </w:r>
      <w:proofErr w:type="spellEnd"/>
      <w:r w:rsidRPr="00236221">
        <w:rPr>
          <w:sz w:val="28"/>
          <w:szCs w:val="28"/>
        </w:rPr>
        <w:t xml:space="preserve"> ngày 09/7/2024 về cải thiện môi trường đầu tư, kinh doanh, nâng cao năng lực cạnh tranh (DDCI) cấp huyện năm 2024; trong đó, phân công cụ thể cho từng cơ quan, đơn vị tham mưu các tiêu chí, chỉ tiêu thành phần </w:t>
      </w:r>
      <w:proofErr w:type="spellStart"/>
      <w:r w:rsidRPr="00236221">
        <w:rPr>
          <w:sz w:val="28"/>
          <w:szCs w:val="28"/>
        </w:rPr>
        <w:t>DDCI</w:t>
      </w:r>
      <w:proofErr w:type="spellEnd"/>
      <w:r w:rsidRPr="00236221">
        <w:rPr>
          <w:sz w:val="28"/>
          <w:szCs w:val="28"/>
        </w:rPr>
        <w:t xml:space="preserve"> theo chức năng, nhiệm vụ được giao; các nội dung của kế hoạch được triển khai đồng bộ và đảm bảo tiến độ đề </w:t>
      </w:r>
      <w:proofErr w:type="spellStart"/>
      <w:r w:rsidRPr="00236221">
        <w:rPr>
          <w:sz w:val="28"/>
          <w:szCs w:val="28"/>
        </w:rPr>
        <w:t>ra.</w:t>
      </w:r>
      <w:proofErr w:type="spellEnd"/>
      <w:r w:rsidR="00EA4704" w:rsidRPr="00236221">
        <w:rPr>
          <w:sz w:val="28"/>
          <w:szCs w:val="28"/>
        </w:rPr>
        <w:t xml:space="preserve"> </w:t>
      </w:r>
    </w:p>
    <w:p w:rsidR="00236221" w:rsidRDefault="00EA4704"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lang w:val="fi-FI"/>
        </w:rPr>
      </w:pPr>
      <w:r w:rsidRPr="0092093C">
        <w:rPr>
          <w:sz w:val="28"/>
          <w:szCs w:val="28"/>
          <w:lang w:val="fi-FI"/>
        </w:rPr>
        <w:t xml:space="preserve">Nổi bật trong 6 tháng đầu năm đã thực hiện tốt việc </w:t>
      </w:r>
      <w:r w:rsidR="00BB0162" w:rsidRPr="0092093C">
        <w:rPr>
          <w:sz w:val="28"/>
          <w:szCs w:val="28"/>
          <w:lang w:val="fi-FI"/>
        </w:rPr>
        <w:t xml:space="preserve">thu hút đầu tư, tháo gỡ khó khăn, thúc đẩy hoạt động sản xuất kinh doanh. </w:t>
      </w:r>
      <w:r w:rsidR="00F65444" w:rsidRPr="0092093C">
        <w:rPr>
          <w:sz w:val="28"/>
          <w:szCs w:val="28"/>
          <w:lang w:val="fi-FI"/>
        </w:rPr>
        <w:t>P</w:t>
      </w:r>
      <w:r w:rsidR="00BB0162" w:rsidRPr="0092093C">
        <w:rPr>
          <w:sz w:val="28"/>
          <w:szCs w:val="28"/>
          <w:lang w:val="fi-FI"/>
        </w:rPr>
        <w:t xml:space="preserve">hối hợp với Sở Kế hoạch và Đầu tư xây dựng chương trình xúc tiến đầu tư năm 2024 theo nhiệm vụ được phân công. Tuyên truyền, phổ biến thông tin kế hoạch, chương trình tổ chức hội chợ </w:t>
      </w:r>
      <w:r w:rsidR="00796DD2" w:rsidRPr="0092093C">
        <w:rPr>
          <w:sz w:val="28"/>
          <w:szCs w:val="28"/>
          <w:lang w:val="fi-FI"/>
        </w:rPr>
        <w:t xml:space="preserve">thương mại, </w:t>
      </w:r>
      <w:r w:rsidR="00BB0162" w:rsidRPr="0092093C">
        <w:rPr>
          <w:sz w:val="28"/>
          <w:szCs w:val="28"/>
          <w:lang w:val="fi-FI"/>
        </w:rPr>
        <w:t xml:space="preserve">triển lãm, trưng bày sản phẩm tới doanh nghiệp, hợp </w:t>
      </w:r>
      <w:r w:rsidR="00BB0162" w:rsidRPr="0092093C">
        <w:rPr>
          <w:sz w:val="28"/>
          <w:szCs w:val="28"/>
          <w:lang w:val="fi-FI"/>
        </w:rPr>
        <w:lastRenderedPageBreak/>
        <w:t>tác xã, thương nhân trên địa bàn huyện nắm bắt, tham gia quảng bá, giới thiệu sản phẩm, tiềm năng thế mạnh của địa phương, tìm kiếm cơ hội, đối tác kinh doanh. Trong 6 tháng đầu năm, thu hút 0</w:t>
      </w:r>
      <w:r w:rsidR="00C152BA" w:rsidRPr="0092093C">
        <w:rPr>
          <w:sz w:val="28"/>
          <w:szCs w:val="28"/>
          <w:lang w:val="fi-FI"/>
        </w:rPr>
        <w:t>7</w:t>
      </w:r>
      <w:r w:rsidR="00BB0162" w:rsidRPr="0092093C">
        <w:rPr>
          <w:sz w:val="28"/>
          <w:szCs w:val="28"/>
          <w:lang w:val="fi-FI"/>
        </w:rPr>
        <w:t xml:space="preserve"> nhà đầu tư đề xuất, khảo sát thực hiện dự án đầu tư trong đó, đã có 01 dự án được chấp thuận đầu tư</w:t>
      </w:r>
      <w:r w:rsidR="00BB0162" w:rsidRPr="0092093C">
        <w:rPr>
          <w:rStyle w:val="FootnoteReference"/>
          <w:sz w:val="28"/>
          <w:szCs w:val="28"/>
          <w:lang w:val="fi-FI"/>
        </w:rPr>
        <w:footnoteReference w:id="2"/>
      </w:r>
      <w:r w:rsidR="00BB0162" w:rsidRPr="0092093C">
        <w:rPr>
          <w:sz w:val="28"/>
          <w:szCs w:val="28"/>
          <w:lang w:val="fi-FI"/>
        </w:rPr>
        <w:t>;</w:t>
      </w:r>
      <w:r w:rsidR="00BB0162" w:rsidRPr="0092093C">
        <w:rPr>
          <w:i/>
          <w:sz w:val="28"/>
          <w:szCs w:val="28"/>
          <w:lang w:val="fi-FI"/>
        </w:rPr>
        <w:t xml:space="preserve"> </w:t>
      </w:r>
      <w:r w:rsidR="00BB0162" w:rsidRPr="0092093C">
        <w:rPr>
          <w:sz w:val="28"/>
          <w:szCs w:val="28"/>
          <w:lang w:val="fi-FI"/>
        </w:rPr>
        <w:t>01 dự án đang hoàn thiện hồ sơ chờ phê duyệt của UBND tỉnh</w:t>
      </w:r>
      <w:r w:rsidR="00BB0162" w:rsidRPr="0092093C">
        <w:rPr>
          <w:rStyle w:val="FootnoteReference"/>
          <w:sz w:val="28"/>
          <w:szCs w:val="28"/>
          <w:lang w:val="fi-FI"/>
        </w:rPr>
        <w:footnoteReference w:id="3"/>
      </w:r>
      <w:r w:rsidR="00BB0162" w:rsidRPr="0092093C">
        <w:rPr>
          <w:sz w:val="28"/>
          <w:szCs w:val="28"/>
          <w:lang w:val="fi-FI"/>
        </w:rPr>
        <w:t>; 01 dự án UBND tỉnh đang xem xét hồ sơ đề xuất dự án đầu tư</w:t>
      </w:r>
      <w:r w:rsidR="00BB0162" w:rsidRPr="0092093C">
        <w:rPr>
          <w:rStyle w:val="FootnoteReference"/>
          <w:sz w:val="28"/>
          <w:szCs w:val="28"/>
          <w:lang w:val="fi-FI"/>
        </w:rPr>
        <w:footnoteReference w:id="4"/>
      </w:r>
      <w:r w:rsidR="00BB0162" w:rsidRPr="0092093C">
        <w:rPr>
          <w:sz w:val="28"/>
          <w:szCs w:val="28"/>
          <w:lang w:val="fi-FI"/>
        </w:rPr>
        <w:t>; 02 dự án đã thực hiện khảo sát thực địa</w:t>
      </w:r>
      <w:r w:rsidR="00BB0162" w:rsidRPr="0092093C">
        <w:rPr>
          <w:rStyle w:val="FootnoteReference"/>
          <w:sz w:val="28"/>
          <w:szCs w:val="28"/>
          <w:lang w:val="fi-FI"/>
        </w:rPr>
        <w:footnoteReference w:id="5"/>
      </w:r>
      <w:r w:rsidR="00BB0162" w:rsidRPr="0092093C">
        <w:rPr>
          <w:sz w:val="28"/>
          <w:szCs w:val="28"/>
          <w:lang w:val="fi-FI"/>
        </w:rPr>
        <w:t>; 01 dự án không đồng ý do cây đang trong giai đoạn phát triển, chưa đến tuổi khai thác</w:t>
      </w:r>
      <w:r w:rsidR="00BB0162" w:rsidRPr="0092093C">
        <w:rPr>
          <w:rStyle w:val="FootnoteReference"/>
          <w:sz w:val="28"/>
          <w:szCs w:val="28"/>
          <w:lang w:val="fi-FI"/>
        </w:rPr>
        <w:footnoteReference w:id="6"/>
      </w:r>
      <w:r w:rsidR="00BB0162" w:rsidRPr="0092093C">
        <w:rPr>
          <w:sz w:val="28"/>
          <w:szCs w:val="28"/>
          <w:lang w:val="fi-FI"/>
        </w:rPr>
        <w:t>. 01 dự án  do vùng khảo sát trùng với vùng lấy ý kiến thẩm định của dự án khác</w:t>
      </w:r>
      <w:r w:rsidR="00BB0162" w:rsidRPr="0092093C">
        <w:rPr>
          <w:rStyle w:val="FootnoteReference"/>
          <w:sz w:val="28"/>
          <w:szCs w:val="28"/>
          <w:lang w:val="fi-FI"/>
        </w:rPr>
        <w:footnoteReference w:id="7"/>
      </w:r>
      <w:r w:rsidR="00C152BA" w:rsidRPr="0092093C">
        <w:rPr>
          <w:sz w:val="28"/>
          <w:szCs w:val="28"/>
          <w:lang w:val="fi-FI"/>
        </w:rPr>
        <w:t>; 01 dự án đã tổ chức lấy ý kiến, nhất trí cho nhà đầu tư khảo sát</w:t>
      </w:r>
      <w:r w:rsidR="00C152BA" w:rsidRPr="0092093C">
        <w:rPr>
          <w:rStyle w:val="FootnoteReference"/>
          <w:sz w:val="28"/>
          <w:szCs w:val="28"/>
          <w:lang w:val="fi-FI"/>
        </w:rPr>
        <w:footnoteReference w:id="8"/>
      </w:r>
      <w:r w:rsidR="00BB0162" w:rsidRPr="0092093C">
        <w:rPr>
          <w:sz w:val="28"/>
          <w:szCs w:val="28"/>
          <w:lang w:val="fi-FI"/>
        </w:rPr>
        <w:t xml:space="preserve">. </w:t>
      </w:r>
    </w:p>
    <w:p w:rsidR="00CE0DF5" w:rsidRDefault="005D5DB2"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Cs/>
          <w:snapToGrid w:val="0"/>
          <w:spacing w:val="-2"/>
          <w:sz w:val="28"/>
          <w:szCs w:val="28"/>
          <w:lang w:val="pt-BR"/>
        </w:rPr>
      </w:pPr>
      <w:r w:rsidRPr="0092093C">
        <w:rPr>
          <w:spacing w:val="-2"/>
          <w:sz w:val="28"/>
          <w:szCs w:val="28"/>
          <w:lang w:val="it-IT"/>
        </w:rPr>
        <w:t xml:space="preserve">Công tác thông tin, truyền thông </w:t>
      </w:r>
      <w:r w:rsidR="00994591" w:rsidRPr="0092093C">
        <w:rPr>
          <w:spacing w:val="-2"/>
          <w:sz w:val="28"/>
          <w:szCs w:val="28"/>
          <w:lang w:val="it-IT"/>
        </w:rPr>
        <w:t>các chủ trương, chính sách của Đảng</w:t>
      </w:r>
      <w:r w:rsidR="00FA2DB7" w:rsidRPr="0092093C">
        <w:rPr>
          <w:spacing w:val="-2"/>
          <w:sz w:val="28"/>
          <w:szCs w:val="28"/>
          <w:lang w:val="it-IT"/>
        </w:rPr>
        <w:t>, pháp luật</w:t>
      </w:r>
      <w:r w:rsidR="00994591" w:rsidRPr="0092093C">
        <w:rPr>
          <w:spacing w:val="-2"/>
          <w:sz w:val="28"/>
          <w:szCs w:val="28"/>
          <w:lang w:val="it-IT"/>
        </w:rPr>
        <w:t xml:space="preserve"> Nhà nước, các</w:t>
      </w:r>
      <w:r w:rsidR="008C5D16" w:rsidRPr="0092093C">
        <w:rPr>
          <w:spacing w:val="-2"/>
          <w:sz w:val="28"/>
          <w:szCs w:val="28"/>
          <w:lang w:val="it-IT"/>
        </w:rPr>
        <w:t xml:space="preserve"> chương trình hỗ trợ của Trung ương, của Tỉnh</w:t>
      </w:r>
      <w:r w:rsidR="00716F9D" w:rsidRPr="0092093C">
        <w:rPr>
          <w:spacing w:val="-2"/>
          <w:sz w:val="28"/>
          <w:szCs w:val="28"/>
          <w:lang w:val="it-IT"/>
        </w:rPr>
        <w:t xml:space="preserve"> </w:t>
      </w:r>
      <w:r w:rsidR="00D522DF" w:rsidRPr="0092093C">
        <w:rPr>
          <w:spacing w:val="-2"/>
          <w:sz w:val="28"/>
          <w:szCs w:val="28"/>
          <w:lang w:val="it-IT"/>
        </w:rPr>
        <w:t>được triển khai đảm bảo đúng, đủ, kịp thời</w:t>
      </w:r>
      <w:r w:rsidR="009E796E" w:rsidRPr="0092093C">
        <w:rPr>
          <w:bCs/>
          <w:snapToGrid w:val="0"/>
          <w:spacing w:val="-2"/>
          <w:sz w:val="28"/>
          <w:szCs w:val="28"/>
          <w:lang w:val="pt-BR"/>
        </w:rPr>
        <w:t xml:space="preserve"> tới </w:t>
      </w:r>
      <w:r w:rsidR="00192AB5" w:rsidRPr="0092093C">
        <w:rPr>
          <w:bCs/>
          <w:snapToGrid w:val="0"/>
          <w:spacing w:val="-2"/>
          <w:sz w:val="28"/>
          <w:szCs w:val="28"/>
          <w:lang w:val="pt-BR"/>
        </w:rPr>
        <w:t>người dân, doanh nghiệp những thô</w:t>
      </w:r>
      <w:r w:rsidR="00520826" w:rsidRPr="0092093C">
        <w:rPr>
          <w:bCs/>
          <w:snapToGrid w:val="0"/>
          <w:spacing w:val="-2"/>
          <w:sz w:val="28"/>
          <w:szCs w:val="28"/>
          <w:lang w:val="pt-BR"/>
        </w:rPr>
        <w:t>ng tin hữu ích phục vụ hoạt động đầu tư, sản xuất, kinh doanh</w:t>
      </w:r>
      <w:r w:rsidRPr="0092093C">
        <w:rPr>
          <w:bCs/>
          <w:snapToGrid w:val="0"/>
          <w:spacing w:val="-2"/>
          <w:sz w:val="28"/>
          <w:szCs w:val="28"/>
          <w:lang w:val="pt-BR"/>
        </w:rPr>
        <w:t xml:space="preserve">. </w:t>
      </w:r>
    </w:p>
    <w:p w:rsidR="00466B3D" w:rsidRPr="00CE0DF5" w:rsidRDefault="00222EB7"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sz w:val="28"/>
          <w:szCs w:val="28"/>
          <w:lang w:val="fi-FI"/>
        </w:rPr>
        <w:t>Thực hiện c</w:t>
      </w:r>
      <w:r w:rsidR="00466B3D" w:rsidRPr="0092093C">
        <w:rPr>
          <w:sz w:val="28"/>
          <w:szCs w:val="28"/>
          <w:lang w:val="fi-FI"/>
        </w:rPr>
        <w:t>ông khai đúng, đủ, kịp thời các TTHC thuộc thẩm quyền và tài liệu</w:t>
      </w:r>
      <w:r w:rsidR="00466B3D" w:rsidRPr="0092093C">
        <w:rPr>
          <w:sz w:val="28"/>
          <w:szCs w:val="28"/>
          <w:lang w:val="fi-FI"/>
        </w:rPr>
        <w:t xml:space="preserve"> </w:t>
      </w:r>
      <w:r w:rsidR="00466B3D" w:rsidRPr="0092093C">
        <w:rPr>
          <w:sz w:val="28"/>
          <w:szCs w:val="28"/>
          <w:lang w:val="fi-FI"/>
        </w:rPr>
        <w:t>hướng dẫn, biểu mẫu kèm theo lên Cổng dịch vụ công của tỉnh, Trang thông tin</w:t>
      </w:r>
      <w:r w:rsidRPr="0092093C">
        <w:rPr>
          <w:sz w:val="28"/>
          <w:szCs w:val="28"/>
          <w:lang w:val="fi-FI"/>
        </w:rPr>
        <w:t xml:space="preserve"> </w:t>
      </w:r>
      <w:r w:rsidR="00466B3D" w:rsidRPr="0092093C">
        <w:rPr>
          <w:sz w:val="28"/>
          <w:szCs w:val="28"/>
          <w:lang w:val="fi-FI"/>
        </w:rPr>
        <w:t>đ</w:t>
      </w:r>
      <w:r w:rsidR="0079074B" w:rsidRPr="0092093C">
        <w:rPr>
          <w:sz w:val="28"/>
          <w:szCs w:val="28"/>
          <w:lang w:val="fi-FI"/>
        </w:rPr>
        <w:t>iện tử</w:t>
      </w:r>
      <w:r w:rsidR="0051715F" w:rsidRPr="0092093C">
        <w:rPr>
          <w:sz w:val="28"/>
          <w:szCs w:val="28"/>
          <w:lang w:val="fi-FI"/>
        </w:rPr>
        <w:t>, đồng thời niêm yết tại Bộ phận tiếp nhận và trả kết quả</w:t>
      </w:r>
      <w:r w:rsidR="00466B3D" w:rsidRPr="0092093C">
        <w:rPr>
          <w:sz w:val="28"/>
          <w:szCs w:val="28"/>
          <w:lang w:val="fi-FI"/>
        </w:rPr>
        <w:t xml:space="preserve"> </w:t>
      </w:r>
      <w:r w:rsidR="0079074B" w:rsidRPr="0092093C">
        <w:rPr>
          <w:sz w:val="28"/>
          <w:szCs w:val="28"/>
          <w:lang w:val="fi-FI"/>
        </w:rPr>
        <w:t xml:space="preserve">của </w:t>
      </w:r>
      <w:r w:rsidR="00F741D8" w:rsidRPr="0092093C">
        <w:rPr>
          <w:sz w:val="28"/>
          <w:szCs w:val="28"/>
          <w:lang w:val="fi-FI"/>
        </w:rPr>
        <w:t xml:space="preserve">UBND </w:t>
      </w:r>
      <w:r w:rsidR="0079074B" w:rsidRPr="0092093C">
        <w:rPr>
          <w:sz w:val="28"/>
          <w:szCs w:val="28"/>
          <w:lang w:val="fi-FI"/>
        </w:rPr>
        <w:t>huyện</w:t>
      </w:r>
      <w:r w:rsidR="0079074B" w:rsidRPr="0092093C">
        <w:rPr>
          <w:sz w:val="28"/>
          <w:szCs w:val="28"/>
          <w:lang w:val="fi-FI"/>
        </w:rPr>
        <w:t xml:space="preserve"> </w:t>
      </w:r>
      <w:r w:rsidR="00466B3D" w:rsidRPr="0092093C">
        <w:rPr>
          <w:sz w:val="28"/>
          <w:szCs w:val="28"/>
          <w:lang w:val="fi-FI"/>
        </w:rPr>
        <w:t>đảm bảo dễ dàng tiếp cận, tra cứu, dễ hiểu, dễ thực hiện</w:t>
      </w:r>
      <w:r w:rsidRPr="0092093C">
        <w:rPr>
          <w:sz w:val="28"/>
          <w:szCs w:val="28"/>
          <w:lang w:val="fi-FI"/>
        </w:rPr>
        <w:t>.</w:t>
      </w:r>
    </w:p>
    <w:p w:rsidR="00C51530" w:rsidRPr="0092093C"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92093C">
        <w:rPr>
          <w:b/>
          <w:sz w:val="28"/>
          <w:szCs w:val="28"/>
        </w:rPr>
        <w:t xml:space="preserve">2. </w:t>
      </w:r>
      <w:r w:rsidR="00C51530" w:rsidRPr="0092093C">
        <w:rPr>
          <w:b/>
          <w:sz w:val="28"/>
          <w:szCs w:val="28"/>
        </w:rPr>
        <w:t>Phương hướng nhiệm vụ 6 tháng cuối năm 2024</w:t>
      </w:r>
    </w:p>
    <w:p w:rsidR="00277C3D" w:rsidRPr="0092093C" w:rsidRDefault="00247FEA"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 xml:space="preserve">- </w:t>
      </w:r>
      <w:r w:rsidR="00C51530" w:rsidRPr="0092093C">
        <w:rPr>
          <w:sz w:val="28"/>
          <w:szCs w:val="28"/>
        </w:rPr>
        <w:t xml:space="preserve">Tiếp tục triển khai các nhiệm vụ, giải pháp đề ra trong </w:t>
      </w:r>
      <w:r w:rsidR="0042460B" w:rsidRPr="0092093C">
        <w:rPr>
          <w:sz w:val="28"/>
          <w:szCs w:val="28"/>
        </w:rPr>
        <w:t>Kế hoạch</w:t>
      </w:r>
      <w:r w:rsidR="00BD0B9F" w:rsidRPr="0092093C">
        <w:rPr>
          <w:sz w:val="28"/>
          <w:szCs w:val="28"/>
        </w:rPr>
        <w:t xml:space="preserve"> số 2365/</w:t>
      </w:r>
      <w:proofErr w:type="spellStart"/>
      <w:r w:rsidR="00BD0B9F" w:rsidRPr="0092093C">
        <w:rPr>
          <w:sz w:val="28"/>
          <w:szCs w:val="28"/>
        </w:rPr>
        <w:t>KH-UBND</w:t>
      </w:r>
      <w:proofErr w:type="spellEnd"/>
      <w:r w:rsidR="00BD0B9F" w:rsidRPr="0092093C">
        <w:rPr>
          <w:sz w:val="28"/>
          <w:szCs w:val="28"/>
        </w:rPr>
        <w:t xml:space="preserve"> ngày 09/7/2024 </w:t>
      </w:r>
      <w:r w:rsidR="0042460B" w:rsidRPr="0092093C">
        <w:rPr>
          <w:sz w:val="28"/>
          <w:szCs w:val="28"/>
        </w:rPr>
        <w:t xml:space="preserve">của </w:t>
      </w:r>
      <w:proofErr w:type="spellStart"/>
      <w:r w:rsidR="0042460B" w:rsidRPr="0092093C">
        <w:rPr>
          <w:sz w:val="28"/>
          <w:szCs w:val="28"/>
        </w:rPr>
        <w:t>UBND</w:t>
      </w:r>
      <w:proofErr w:type="spellEnd"/>
      <w:r w:rsidR="0042460B" w:rsidRPr="0092093C">
        <w:rPr>
          <w:sz w:val="28"/>
          <w:szCs w:val="28"/>
        </w:rPr>
        <w:t xml:space="preserve"> huyện Than Uyên, trong đó tập trung cải thiện các chỉ số có điểm số thấp và có xu hướng giảm điểm như</w:t>
      </w:r>
      <w:r w:rsidR="00277C3D" w:rsidRPr="0092093C">
        <w:rPr>
          <w:sz w:val="28"/>
          <w:szCs w:val="28"/>
        </w:rPr>
        <w:t>:</w:t>
      </w:r>
    </w:p>
    <w:p w:rsidR="00625B6B" w:rsidRPr="0092093C" w:rsidRDefault="00625B6B"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i/>
          <w:sz w:val="28"/>
          <w:szCs w:val="28"/>
        </w:rPr>
      </w:pPr>
      <w:r w:rsidRPr="0092093C">
        <w:rPr>
          <w:i/>
          <w:sz w:val="28"/>
          <w:szCs w:val="28"/>
        </w:rPr>
        <w:t xml:space="preserve">2.1. Chỉ số chi phí không chính thức </w:t>
      </w:r>
    </w:p>
    <w:p w:rsidR="00265FF2" w:rsidRPr="0092093C" w:rsidRDefault="00265FF2"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Các cơ quan, đơn vị căn cứ chức năng, nhiệm vụ được giao tổ chức thực hiện một số nhiệm vụ sau:</w:t>
      </w:r>
    </w:p>
    <w:p w:rsidR="00067DD9" w:rsidRPr="0092093C" w:rsidRDefault="00265FF2"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 xml:space="preserve">- </w:t>
      </w:r>
      <w:r w:rsidR="003851BE" w:rsidRPr="0092093C">
        <w:rPr>
          <w:sz w:val="28"/>
          <w:szCs w:val="28"/>
        </w:rPr>
        <w:t>T</w:t>
      </w:r>
      <w:r w:rsidR="00625B6B" w:rsidRPr="0092093C">
        <w:rPr>
          <w:sz w:val="28"/>
          <w:szCs w:val="28"/>
        </w:rPr>
        <w:t>hực hiện tốt các quy định của pháp luật về thanh tra,</w:t>
      </w:r>
      <w:r w:rsidR="00067DD9" w:rsidRPr="0092093C">
        <w:rPr>
          <w:sz w:val="28"/>
          <w:szCs w:val="28"/>
        </w:rPr>
        <w:t xml:space="preserve"> </w:t>
      </w:r>
      <w:r w:rsidR="00625B6B" w:rsidRPr="0092093C">
        <w:rPr>
          <w:sz w:val="28"/>
          <w:szCs w:val="28"/>
        </w:rPr>
        <w:t>kiểm tra; Chỉ thị số 20/CT-</w:t>
      </w:r>
      <w:proofErr w:type="spellStart"/>
      <w:r w:rsidR="00625B6B" w:rsidRPr="0092093C">
        <w:rPr>
          <w:sz w:val="28"/>
          <w:szCs w:val="28"/>
        </w:rPr>
        <w:t>TTg</w:t>
      </w:r>
      <w:proofErr w:type="spellEnd"/>
      <w:r w:rsidR="00625B6B" w:rsidRPr="0092093C">
        <w:rPr>
          <w:sz w:val="28"/>
          <w:szCs w:val="28"/>
        </w:rPr>
        <w:t xml:space="preserve"> ngày 17/5/2017 của Thủ tướng Chính phủ, Công</w:t>
      </w:r>
      <w:r w:rsidR="00067DD9" w:rsidRPr="0092093C">
        <w:rPr>
          <w:sz w:val="28"/>
          <w:szCs w:val="28"/>
        </w:rPr>
        <w:t xml:space="preserve"> </w:t>
      </w:r>
      <w:r w:rsidR="00625B6B" w:rsidRPr="0092093C">
        <w:rPr>
          <w:sz w:val="28"/>
          <w:szCs w:val="28"/>
        </w:rPr>
        <w:t>văn số 1664/</w:t>
      </w:r>
      <w:proofErr w:type="spellStart"/>
      <w:r w:rsidR="00625B6B" w:rsidRPr="0092093C">
        <w:rPr>
          <w:sz w:val="28"/>
          <w:szCs w:val="28"/>
        </w:rPr>
        <w:t>UBND</w:t>
      </w:r>
      <w:proofErr w:type="spellEnd"/>
      <w:r w:rsidR="00625B6B" w:rsidRPr="0092093C">
        <w:rPr>
          <w:sz w:val="28"/>
          <w:szCs w:val="28"/>
        </w:rPr>
        <w:t xml:space="preserve">-NC ngày 22/10/2018 của Chủ tịch </w:t>
      </w:r>
      <w:proofErr w:type="spellStart"/>
      <w:r w:rsidR="00625B6B" w:rsidRPr="0092093C">
        <w:rPr>
          <w:sz w:val="28"/>
          <w:szCs w:val="28"/>
        </w:rPr>
        <w:t>UBND</w:t>
      </w:r>
      <w:proofErr w:type="spellEnd"/>
      <w:r w:rsidR="00625B6B" w:rsidRPr="0092093C">
        <w:rPr>
          <w:sz w:val="28"/>
          <w:szCs w:val="28"/>
        </w:rPr>
        <w:t xml:space="preserve"> tỉnh về chấn chỉnh</w:t>
      </w:r>
      <w:r w:rsidR="00067DD9" w:rsidRPr="0092093C">
        <w:rPr>
          <w:sz w:val="28"/>
          <w:szCs w:val="28"/>
        </w:rPr>
        <w:t xml:space="preserve"> </w:t>
      </w:r>
      <w:r w:rsidR="00625B6B" w:rsidRPr="0092093C">
        <w:rPr>
          <w:sz w:val="28"/>
          <w:szCs w:val="28"/>
        </w:rPr>
        <w:t>hoạt động thanh tra, kiểm tra đối với các doanh nghiệp, hợp tác xã. Tăng cường</w:t>
      </w:r>
      <w:r w:rsidR="00067DD9" w:rsidRPr="0092093C">
        <w:rPr>
          <w:sz w:val="28"/>
          <w:szCs w:val="28"/>
        </w:rPr>
        <w:t xml:space="preserve"> </w:t>
      </w:r>
      <w:r w:rsidR="00625B6B" w:rsidRPr="0092093C">
        <w:rPr>
          <w:sz w:val="28"/>
          <w:szCs w:val="28"/>
        </w:rPr>
        <w:t>phối hợp với các cơ quan quản lý nhà nước theo ngành, lĩnh vực trong hoạt động</w:t>
      </w:r>
      <w:r w:rsidR="00067DD9" w:rsidRPr="0092093C">
        <w:rPr>
          <w:sz w:val="28"/>
          <w:szCs w:val="28"/>
        </w:rPr>
        <w:t xml:space="preserve"> </w:t>
      </w:r>
      <w:r w:rsidR="00625B6B" w:rsidRPr="0092093C">
        <w:rPr>
          <w:sz w:val="28"/>
          <w:szCs w:val="28"/>
        </w:rPr>
        <w:t>thanh tra, kiểm tra đối với doanh nghiệp, hợp tác xã để tránh chồng chéo.</w:t>
      </w:r>
      <w:r w:rsidR="00067DD9" w:rsidRPr="0092093C">
        <w:rPr>
          <w:sz w:val="28"/>
          <w:szCs w:val="28"/>
        </w:rPr>
        <w:t xml:space="preserve"> </w:t>
      </w:r>
    </w:p>
    <w:p w:rsidR="00FD63C5" w:rsidRPr="0092093C" w:rsidRDefault="00067DD9"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 xml:space="preserve">- </w:t>
      </w:r>
      <w:r w:rsidR="00625B6B" w:rsidRPr="0092093C">
        <w:rPr>
          <w:sz w:val="28"/>
          <w:szCs w:val="28"/>
        </w:rPr>
        <w:t>Tham mưu thực hiện tốt công tác tiếp công dân, giải quyết khiếu nại, tố</w:t>
      </w:r>
      <w:r w:rsidR="00FD63C5" w:rsidRPr="0092093C">
        <w:rPr>
          <w:sz w:val="28"/>
          <w:szCs w:val="28"/>
        </w:rPr>
        <w:t xml:space="preserve"> </w:t>
      </w:r>
      <w:r w:rsidR="00625B6B" w:rsidRPr="0092093C">
        <w:rPr>
          <w:sz w:val="28"/>
          <w:szCs w:val="28"/>
        </w:rPr>
        <w:t>cáo, kiến nghị, phản ánh của công dân, doanh nghiệp, hợp tác xã theo đúng quy</w:t>
      </w:r>
      <w:r w:rsidR="00FD63C5" w:rsidRPr="0092093C">
        <w:rPr>
          <w:sz w:val="28"/>
          <w:szCs w:val="28"/>
        </w:rPr>
        <w:t xml:space="preserve"> </w:t>
      </w:r>
      <w:r w:rsidR="00625B6B" w:rsidRPr="0092093C">
        <w:rPr>
          <w:sz w:val="28"/>
          <w:szCs w:val="28"/>
        </w:rPr>
        <w:t>định của pháp luật; kịp thời phối hợp với các phòng, ban, ngành huyện trong</w:t>
      </w:r>
      <w:r w:rsidR="00FD63C5" w:rsidRPr="0092093C">
        <w:rPr>
          <w:sz w:val="28"/>
          <w:szCs w:val="28"/>
        </w:rPr>
        <w:t xml:space="preserve"> </w:t>
      </w:r>
      <w:r w:rsidR="00625B6B" w:rsidRPr="0092093C">
        <w:rPr>
          <w:sz w:val="28"/>
          <w:szCs w:val="28"/>
        </w:rPr>
        <w:t xml:space="preserve">việc tham mưu giúp </w:t>
      </w:r>
      <w:proofErr w:type="spellStart"/>
      <w:r w:rsidR="00625B6B" w:rsidRPr="0092093C">
        <w:rPr>
          <w:sz w:val="28"/>
          <w:szCs w:val="28"/>
        </w:rPr>
        <w:t>UBND</w:t>
      </w:r>
      <w:proofErr w:type="spellEnd"/>
      <w:r w:rsidR="00625B6B" w:rsidRPr="0092093C">
        <w:rPr>
          <w:sz w:val="28"/>
          <w:szCs w:val="28"/>
        </w:rPr>
        <w:t xml:space="preserve"> huyện trả lời, xử lý, giải quyết các kiến nghị, phản</w:t>
      </w:r>
      <w:r w:rsidR="00FD63C5" w:rsidRPr="0092093C">
        <w:rPr>
          <w:sz w:val="28"/>
          <w:szCs w:val="28"/>
        </w:rPr>
        <w:t xml:space="preserve"> </w:t>
      </w:r>
      <w:r w:rsidR="00625B6B" w:rsidRPr="0092093C">
        <w:rPr>
          <w:sz w:val="28"/>
          <w:szCs w:val="28"/>
        </w:rPr>
        <w:lastRenderedPageBreak/>
        <w:t>ánh của doanh nghiệp, hợp tác xã khi được giao nhằm tháo gỡ khó khăn, vướng</w:t>
      </w:r>
      <w:r w:rsidR="00FD63C5" w:rsidRPr="0092093C">
        <w:rPr>
          <w:sz w:val="28"/>
          <w:szCs w:val="28"/>
        </w:rPr>
        <w:t xml:space="preserve"> </w:t>
      </w:r>
      <w:r w:rsidR="00625B6B" w:rsidRPr="0092093C">
        <w:rPr>
          <w:sz w:val="28"/>
          <w:szCs w:val="28"/>
        </w:rPr>
        <w:t xml:space="preserve">mắc, hỗ trợ doanh nghiệp, hợp tác xã trong hoạt động sản xuất, kinh doanh. </w:t>
      </w:r>
    </w:p>
    <w:p w:rsidR="00625B6B" w:rsidRPr="0092093C" w:rsidRDefault="00FD63C5"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 xml:space="preserve">- </w:t>
      </w:r>
      <w:r w:rsidR="00625B6B" w:rsidRPr="0092093C">
        <w:rPr>
          <w:sz w:val="28"/>
          <w:szCs w:val="28"/>
        </w:rPr>
        <w:t xml:space="preserve">Tham mưu </w:t>
      </w:r>
      <w:proofErr w:type="spellStart"/>
      <w:r w:rsidR="00625B6B" w:rsidRPr="0092093C">
        <w:rPr>
          <w:sz w:val="28"/>
          <w:szCs w:val="28"/>
        </w:rPr>
        <w:t>UBND</w:t>
      </w:r>
      <w:proofErr w:type="spellEnd"/>
      <w:r w:rsidR="00625B6B" w:rsidRPr="0092093C">
        <w:rPr>
          <w:sz w:val="28"/>
          <w:szCs w:val="28"/>
        </w:rPr>
        <w:t xml:space="preserve"> huyện chỉ đạo các cơ quan, đơn vị thực hiện đồng bộ</w:t>
      </w:r>
      <w:r w:rsidRPr="0092093C">
        <w:rPr>
          <w:sz w:val="28"/>
          <w:szCs w:val="28"/>
        </w:rPr>
        <w:t xml:space="preserve"> </w:t>
      </w:r>
      <w:r w:rsidR="00625B6B" w:rsidRPr="0092093C">
        <w:rPr>
          <w:sz w:val="28"/>
          <w:szCs w:val="28"/>
        </w:rPr>
        <w:t>các biện pháp phòng, ngừa tham nhũng, tiêu cực; tăng cường kỷ luật, kỷ cương</w:t>
      </w:r>
      <w:r w:rsidRPr="0092093C">
        <w:rPr>
          <w:sz w:val="28"/>
          <w:szCs w:val="28"/>
        </w:rPr>
        <w:t xml:space="preserve"> </w:t>
      </w:r>
      <w:r w:rsidR="00625B6B" w:rsidRPr="0092093C">
        <w:rPr>
          <w:sz w:val="28"/>
          <w:szCs w:val="28"/>
        </w:rPr>
        <w:t>hành chính. Thực hiện có hiệu quả Chỉ thị số 10/CT-</w:t>
      </w:r>
      <w:proofErr w:type="spellStart"/>
      <w:r w:rsidR="00625B6B" w:rsidRPr="0092093C">
        <w:rPr>
          <w:sz w:val="28"/>
          <w:szCs w:val="28"/>
        </w:rPr>
        <w:t>TTg</w:t>
      </w:r>
      <w:proofErr w:type="spellEnd"/>
      <w:r w:rsidR="00625B6B" w:rsidRPr="0092093C">
        <w:rPr>
          <w:sz w:val="28"/>
          <w:szCs w:val="28"/>
        </w:rPr>
        <w:t xml:space="preserve"> ngày 22/4/2019 của</w:t>
      </w:r>
      <w:r w:rsidRPr="0092093C">
        <w:rPr>
          <w:sz w:val="28"/>
          <w:szCs w:val="28"/>
        </w:rPr>
        <w:t xml:space="preserve"> </w:t>
      </w:r>
      <w:r w:rsidR="00625B6B" w:rsidRPr="0092093C">
        <w:rPr>
          <w:sz w:val="28"/>
          <w:szCs w:val="28"/>
        </w:rPr>
        <w:t>Thủ tướng Chính phủ, Kế hoạch số 1390/</w:t>
      </w:r>
      <w:proofErr w:type="spellStart"/>
      <w:r w:rsidR="00625B6B" w:rsidRPr="0092093C">
        <w:rPr>
          <w:sz w:val="28"/>
          <w:szCs w:val="28"/>
        </w:rPr>
        <w:t>KH-UBND</w:t>
      </w:r>
      <w:proofErr w:type="spellEnd"/>
      <w:r w:rsidR="00625B6B" w:rsidRPr="0092093C">
        <w:rPr>
          <w:sz w:val="28"/>
          <w:szCs w:val="28"/>
        </w:rPr>
        <w:t xml:space="preserve"> ngày 24/7/2019 của</w:t>
      </w:r>
      <w:r w:rsidRPr="0092093C">
        <w:rPr>
          <w:sz w:val="28"/>
          <w:szCs w:val="28"/>
        </w:rPr>
        <w:t xml:space="preserve"> </w:t>
      </w:r>
      <w:proofErr w:type="spellStart"/>
      <w:r w:rsidR="00625B6B" w:rsidRPr="0092093C">
        <w:rPr>
          <w:sz w:val="28"/>
          <w:szCs w:val="28"/>
        </w:rPr>
        <w:t>UBND</w:t>
      </w:r>
      <w:proofErr w:type="spellEnd"/>
      <w:r w:rsidR="00625B6B" w:rsidRPr="0092093C">
        <w:rPr>
          <w:sz w:val="28"/>
          <w:szCs w:val="28"/>
        </w:rPr>
        <w:t xml:space="preserve"> tỉnh về thực hiện Chỉ thị số 10/CT-</w:t>
      </w:r>
      <w:proofErr w:type="spellStart"/>
      <w:r w:rsidR="00625B6B" w:rsidRPr="0092093C">
        <w:rPr>
          <w:sz w:val="28"/>
          <w:szCs w:val="28"/>
        </w:rPr>
        <w:t>TTg</w:t>
      </w:r>
      <w:proofErr w:type="spellEnd"/>
      <w:r w:rsidR="00625B6B" w:rsidRPr="0092093C">
        <w:rPr>
          <w:sz w:val="28"/>
          <w:szCs w:val="28"/>
        </w:rPr>
        <w:t xml:space="preserve"> về việc tăng cường xử lý, ngăn</w:t>
      </w:r>
      <w:r w:rsidRPr="0092093C">
        <w:rPr>
          <w:sz w:val="28"/>
          <w:szCs w:val="28"/>
        </w:rPr>
        <w:t xml:space="preserve"> </w:t>
      </w:r>
      <w:r w:rsidR="00625B6B" w:rsidRPr="0092093C">
        <w:rPr>
          <w:sz w:val="28"/>
          <w:szCs w:val="28"/>
        </w:rPr>
        <w:t>chặn có hiệu quả tình trạng nhũng nhiễu, gây phiền hà cho người dân, doanh</w:t>
      </w:r>
      <w:r w:rsidRPr="0092093C">
        <w:rPr>
          <w:sz w:val="28"/>
          <w:szCs w:val="28"/>
        </w:rPr>
        <w:t xml:space="preserve"> </w:t>
      </w:r>
      <w:r w:rsidR="00625B6B" w:rsidRPr="0092093C">
        <w:rPr>
          <w:sz w:val="28"/>
          <w:szCs w:val="28"/>
        </w:rPr>
        <w:t>nghiệp trong giải quyết công việc; Công điện số 724/</w:t>
      </w:r>
      <w:proofErr w:type="spellStart"/>
      <w:r w:rsidR="00625B6B" w:rsidRPr="0092093C">
        <w:rPr>
          <w:sz w:val="28"/>
          <w:szCs w:val="28"/>
        </w:rPr>
        <w:t>CĐ-TTg</w:t>
      </w:r>
      <w:proofErr w:type="spellEnd"/>
      <w:r w:rsidR="00625B6B" w:rsidRPr="0092093C">
        <w:rPr>
          <w:sz w:val="28"/>
          <w:szCs w:val="28"/>
        </w:rPr>
        <w:t xml:space="preserve"> ngày 18/6/2019</w:t>
      </w:r>
      <w:r w:rsidRPr="0092093C">
        <w:rPr>
          <w:sz w:val="28"/>
          <w:szCs w:val="28"/>
        </w:rPr>
        <w:t xml:space="preserve"> </w:t>
      </w:r>
      <w:r w:rsidR="00625B6B" w:rsidRPr="0092093C">
        <w:rPr>
          <w:sz w:val="28"/>
          <w:szCs w:val="28"/>
        </w:rPr>
        <w:t>của Thủ tướng Chính phủ về việc tăng cường các biện pháp phòng ngừa tiêu</w:t>
      </w:r>
      <w:r w:rsidRPr="0092093C">
        <w:rPr>
          <w:sz w:val="28"/>
          <w:szCs w:val="28"/>
        </w:rPr>
        <w:t xml:space="preserve"> </w:t>
      </w:r>
      <w:r w:rsidR="00625B6B" w:rsidRPr="0092093C">
        <w:rPr>
          <w:sz w:val="28"/>
          <w:szCs w:val="28"/>
        </w:rPr>
        <w:t>cực, tham nhũng trong hoạt động công vụ; chú trọng công tác thanh kiểm tra,</w:t>
      </w:r>
      <w:r w:rsidRPr="0092093C">
        <w:rPr>
          <w:sz w:val="28"/>
          <w:szCs w:val="28"/>
        </w:rPr>
        <w:t xml:space="preserve"> </w:t>
      </w:r>
      <w:r w:rsidR="00625B6B" w:rsidRPr="0092093C">
        <w:rPr>
          <w:sz w:val="28"/>
          <w:szCs w:val="28"/>
        </w:rPr>
        <w:t>giám sát nội bộ nhằm ngăn chặn, phát hiện và xử lý kịp thời những hành vi tham</w:t>
      </w:r>
      <w:r w:rsidRPr="0092093C">
        <w:rPr>
          <w:sz w:val="28"/>
          <w:szCs w:val="28"/>
        </w:rPr>
        <w:t xml:space="preserve"> </w:t>
      </w:r>
      <w:r w:rsidR="00625B6B" w:rsidRPr="0092093C">
        <w:rPr>
          <w:sz w:val="28"/>
          <w:szCs w:val="28"/>
        </w:rPr>
        <w:t>nhũng, tiêu cực trong thực thi công vụ; Kế hoạch số 208/</w:t>
      </w:r>
      <w:proofErr w:type="spellStart"/>
      <w:r w:rsidR="00625B6B" w:rsidRPr="0092093C">
        <w:rPr>
          <w:sz w:val="28"/>
          <w:szCs w:val="28"/>
        </w:rPr>
        <w:t>KH-UBND</w:t>
      </w:r>
      <w:proofErr w:type="spellEnd"/>
      <w:r w:rsidR="00625B6B" w:rsidRPr="0092093C">
        <w:rPr>
          <w:sz w:val="28"/>
          <w:szCs w:val="28"/>
        </w:rPr>
        <w:t xml:space="preserve"> ngày</w:t>
      </w:r>
      <w:r w:rsidRPr="0092093C">
        <w:rPr>
          <w:sz w:val="28"/>
          <w:szCs w:val="28"/>
        </w:rPr>
        <w:t xml:space="preserve"> </w:t>
      </w:r>
      <w:r w:rsidR="00625B6B" w:rsidRPr="0092093C">
        <w:rPr>
          <w:sz w:val="28"/>
          <w:szCs w:val="28"/>
        </w:rPr>
        <w:t xml:space="preserve">19/01/2024 của </w:t>
      </w:r>
      <w:proofErr w:type="spellStart"/>
      <w:r w:rsidR="00625B6B" w:rsidRPr="0092093C">
        <w:rPr>
          <w:sz w:val="28"/>
          <w:szCs w:val="28"/>
        </w:rPr>
        <w:t>UBND</w:t>
      </w:r>
      <w:proofErr w:type="spellEnd"/>
      <w:r w:rsidR="00625B6B" w:rsidRPr="0092093C">
        <w:rPr>
          <w:sz w:val="28"/>
          <w:szCs w:val="28"/>
        </w:rPr>
        <w:t xml:space="preserve"> huyện về công tác phòng, chống tham nhũng, tiêu cực</w:t>
      </w:r>
      <w:r w:rsidRPr="0092093C">
        <w:rPr>
          <w:sz w:val="28"/>
          <w:szCs w:val="28"/>
        </w:rPr>
        <w:t xml:space="preserve"> </w:t>
      </w:r>
      <w:r w:rsidR="00625B6B" w:rsidRPr="0092093C">
        <w:rPr>
          <w:sz w:val="28"/>
          <w:szCs w:val="28"/>
        </w:rPr>
        <w:t>năm 2024.</w:t>
      </w:r>
    </w:p>
    <w:p w:rsidR="00625B6B" w:rsidRPr="0092093C" w:rsidRDefault="00FD63C5"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z w:val="28"/>
          <w:szCs w:val="28"/>
        </w:rPr>
      </w:pPr>
      <w:r w:rsidRPr="0092093C">
        <w:rPr>
          <w:sz w:val="28"/>
          <w:szCs w:val="28"/>
        </w:rPr>
        <w:t>-</w:t>
      </w:r>
      <w:r w:rsidR="00625B6B" w:rsidRPr="0092093C">
        <w:rPr>
          <w:sz w:val="28"/>
          <w:szCs w:val="28"/>
        </w:rPr>
        <w:t xml:space="preserve"> Tiếp tục thực hiện tốt việc công khai minh bạch trong hoạt động của cơ</w:t>
      </w:r>
      <w:r w:rsidRPr="0092093C">
        <w:rPr>
          <w:sz w:val="28"/>
          <w:szCs w:val="28"/>
        </w:rPr>
        <w:t xml:space="preserve"> </w:t>
      </w:r>
      <w:r w:rsidR="00625B6B" w:rsidRPr="0092093C">
        <w:rPr>
          <w:sz w:val="28"/>
          <w:szCs w:val="28"/>
        </w:rPr>
        <w:t>quan nhà nước; công khai kết luận thanh tra, kết quả giải quyết khiếu nại, tố cáo;</w:t>
      </w:r>
      <w:r w:rsidRPr="0092093C">
        <w:rPr>
          <w:sz w:val="28"/>
          <w:szCs w:val="28"/>
        </w:rPr>
        <w:t xml:space="preserve"> </w:t>
      </w:r>
      <w:r w:rsidR="00625B6B" w:rsidRPr="0092093C">
        <w:rPr>
          <w:sz w:val="28"/>
          <w:szCs w:val="28"/>
        </w:rPr>
        <w:t>các văn bản liên quan đến đầu tư - kinh doanh, đất đai, quy trình, thời hạn giải</w:t>
      </w:r>
      <w:r w:rsidRPr="0092093C">
        <w:rPr>
          <w:sz w:val="28"/>
          <w:szCs w:val="28"/>
        </w:rPr>
        <w:t xml:space="preserve"> </w:t>
      </w:r>
      <w:r w:rsidR="00625B6B" w:rsidRPr="0092093C">
        <w:rPr>
          <w:sz w:val="28"/>
          <w:szCs w:val="28"/>
        </w:rPr>
        <w:t>quyết công việc; các khoản phí, lệ phí để đảm bảo doanh nghiệp, hợp tác xã,</w:t>
      </w:r>
      <w:r w:rsidRPr="0092093C">
        <w:rPr>
          <w:sz w:val="28"/>
          <w:szCs w:val="28"/>
        </w:rPr>
        <w:t xml:space="preserve"> </w:t>
      </w:r>
      <w:r w:rsidR="00625B6B" w:rsidRPr="0092093C">
        <w:rPr>
          <w:sz w:val="28"/>
          <w:szCs w:val="28"/>
        </w:rPr>
        <w:t>người dân dễ tiếp cận để tìm hiểu và thực hiện. Thường xuyên rà soát, kiến nghị</w:t>
      </w:r>
      <w:r w:rsidRPr="0092093C">
        <w:rPr>
          <w:sz w:val="28"/>
          <w:szCs w:val="28"/>
        </w:rPr>
        <w:t xml:space="preserve"> </w:t>
      </w:r>
      <w:r w:rsidR="00625B6B" w:rsidRPr="0092093C">
        <w:rPr>
          <w:sz w:val="28"/>
          <w:szCs w:val="28"/>
        </w:rPr>
        <w:t xml:space="preserve">cắt giảm các </w:t>
      </w:r>
      <w:proofErr w:type="spellStart"/>
      <w:r w:rsidR="00625B6B" w:rsidRPr="0092093C">
        <w:rPr>
          <w:sz w:val="28"/>
          <w:szCs w:val="28"/>
        </w:rPr>
        <w:t>TTHC</w:t>
      </w:r>
      <w:proofErr w:type="spellEnd"/>
      <w:r w:rsidR="00625B6B" w:rsidRPr="0092093C">
        <w:rPr>
          <w:sz w:val="28"/>
          <w:szCs w:val="28"/>
        </w:rPr>
        <w:t xml:space="preserve"> không cần thiết, đơn giản hóa thủ tục, giấy tờ, cắt giảm thời</w:t>
      </w:r>
      <w:r w:rsidRPr="0092093C">
        <w:rPr>
          <w:sz w:val="28"/>
          <w:szCs w:val="28"/>
        </w:rPr>
        <w:t xml:space="preserve"> </w:t>
      </w:r>
      <w:r w:rsidR="00625B6B" w:rsidRPr="0092093C">
        <w:rPr>
          <w:sz w:val="28"/>
          <w:szCs w:val="28"/>
        </w:rPr>
        <w:t>gian giải quyết và các khoản chi phí không hợp lý; nâng cao chất lượng giải</w:t>
      </w:r>
      <w:r w:rsidRPr="0092093C">
        <w:rPr>
          <w:sz w:val="28"/>
          <w:szCs w:val="28"/>
        </w:rPr>
        <w:t xml:space="preserve"> </w:t>
      </w:r>
      <w:r w:rsidR="00625B6B" w:rsidRPr="0092093C">
        <w:rPr>
          <w:sz w:val="28"/>
          <w:szCs w:val="28"/>
        </w:rPr>
        <w:t>quyết dịch vụ công trực tuyến tại bộ phận một cửa của huyện, xã.</w:t>
      </w:r>
    </w:p>
    <w:p w:rsidR="0042460B" w:rsidRPr="0092093C" w:rsidRDefault="003974C0"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pacing w:val="-2"/>
          <w:sz w:val="28"/>
          <w:szCs w:val="28"/>
        </w:rPr>
      </w:pPr>
      <w:r w:rsidRPr="0092093C">
        <w:rPr>
          <w:sz w:val="28"/>
          <w:szCs w:val="28"/>
        </w:rPr>
        <w:t>-</w:t>
      </w:r>
      <w:r w:rsidR="00625B6B" w:rsidRPr="0092093C">
        <w:rPr>
          <w:sz w:val="28"/>
          <w:szCs w:val="28"/>
        </w:rPr>
        <w:t xml:space="preserve"> Tiếp tục thực hiện hiệu quả Thông tư số 01/2021/</w:t>
      </w:r>
      <w:proofErr w:type="spellStart"/>
      <w:r w:rsidR="00625B6B" w:rsidRPr="0092093C">
        <w:rPr>
          <w:sz w:val="28"/>
          <w:szCs w:val="28"/>
        </w:rPr>
        <w:t>TT-TTCP</w:t>
      </w:r>
      <w:proofErr w:type="spellEnd"/>
      <w:r w:rsidR="00625B6B" w:rsidRPr="0092093C">
        <w:rPr>
          <w:sz w:val="28"/>
          <w:szCs w:val="28"/>
        </w:rPr>
        <w:t xml:space="preserve"> ngày</w:t>
      </w:r>
      <w:r w:rsidRPr="0092093C">
        <w:rPr>
          <w:sz w:val="28"/>
          <w:szCs w:val="28"/>
        </w:rPr>
        <w:t xml:space="preserve"> </w:t>
      </w:r>
      <w:r w:rsidR="00625B6B" w:rsidRPr="0092093C">
        <w:rPr>
          <w:sz w:val="28"/>
          <w:szCs w:val="28"/>
        </w:rPr>
        <w:t>11/3/2021 của Thanh tra Chính phủ Quy định quy tắc ứng xử của cán bộ, công</w:t>
      </w:r>
      <w:r w:rsidRPr="0092093C">
        <w:rPr>
          <w:sz w:val="28"/>
          <w:szCs w:val="28"/>
        </w:rPr>
        <w:t xml:space="preserve"> </w:t>
      </w:r>
      <w:r w:rsidR="00625B6B" w:rsidRPr="0092093C">
        <w:rPr>
          <w:sz w:val="28"/>
          <w:szCs w:val="28"/>
        </w:rPr>
        <w:t>chức, viên chức trong ngành Thanh tra và cán bộ, công chức làm công tác tiếp</w:t>
      </w:r>
      <w:r w:rsidRPr="0092093C">
        <w:rPr>
          <w:sz w:val="28"/>
          <w:szCs w:val="28"/>
        </w:rPr>
        <w:t xml:space="preserve"> </w:t>
      </w:r>
      <w:r w:rsidR="00625B6B" w:rsidRPr="0092093C">
        <w:rPr>
          <w:sz w:val="28"/>
          <w:szCs w:val="28"/>
        </w:rPr>
        <w:t>công dân; Chỉ thị số 769/CT-</w:t>
      </w:r>
      <w:proofErr w:type="spellStart"/>
      <w:r w:rsidR="00625B6B" w:rsidRPr="0092093C">
        <w:rPr>
          <w:sz w:val="28"/>
          <w:szCs w:val="28"/>
        </w:rPr>
        <w:t>TTCP</w:t>
      </w:r>
      <w:proofErr w:type="spellEnd"/>
      <w:r w:rsidR="00625B6B" w:rsidRPr="0092093C">
        <w:rPr>
          <w:sz w:val="28"/>
          <w:szCs w:val="28"/>
        </w:rPr>
        <w:t xml:space="preserve"> ngày 17/5/2019 của Tổng Thanh tra Chính</w:t>
      </w:r>
      <w:r w:rsidRPr="0092093C">
        <w:rPr>
          <w:sz w:val="28"/>
          <w:szCs w:val="28"/>
        </w:rPr>
        <w:t xml:space="preserve"> </w:t>
      </w:r>
      <w:r w:rsidR="00625B6B" w:rsidRPr="0092093C">
        <w:rPr>
          <w:sz w:val="28"/>
          <w:szCs w:val="28"/>
        </w:rPr>
        <w:t>phủ, Kế hoạch số 1390/</w:t>
      </w:r>
      <w:proofErr w:type="spellStart"/>
      <w:r w:rsidR="00625B6B" w:rsidRPr="0092093C">
        <w:rPr>
          <w:sz w:val="28"/>
          <w:szCs w:val="28"/>
        </w:rPr>
        <w:t>KH-UBND</w:t>
      </w:r>
      <w:proofErr w:type="spellEnd"/>
      <w:r w:rsidR="00625B6B" w:rsidRPr="0092093C">
        <w:rPr>
          <w:sz w:val="28"/>
          <w:szCs w:val="28"/>
        </w:rPr>
        <w:t xml:space="preserve"> ngày 24/7/2019 của Ủy ban nhân dân tỉnh về</w:t>
      </w:r>
      <w:r w:rsidRPr="0092093C">
        <w:rPr>
          <w:sz w:val="28"/>
          <w:szCs w:val="28"/>
        </w:rPr>
        <w:t xml:space="preserve"> </w:t>
      </w:r>
      <w:r w:rsidR="00625B6B" w:rsidRPr="0092093C">
        <w:rPr>
          <w:sz w:val="28"/>
          <w:szCs w:val="28"/>
        </w:rPr>
        <w:t>thực hiện Chỉ thị số 10/CT-</w:t>
      </w:r>
      <w:proofErr w:type="spellStart"/>
      <w:r w:rsidR="00625B6B" w:rsidRPr="0092093C">
        <w:rPr>
          <w:sz w:val="28"/>
          <w:szCs w:val="28"/>
        </w:rPr>
        <w:t>TTg</w:t>
      </w:r>
      <w:proofErr w:type="spellEnd"/>
      <w:r w:rsidR="00625B6B" w:rsidRPr="0092093C">
        <w:rPr>
          <w:sz w:val="28"/>
          <w:szCs w:val="28"/>
        </w:rPr>
        <w:t xml:space="preserve"> ngày 22/4/2019 của Thủ tướng Chính phủ về việc</w:t>
      </w:r>
      <w:r w:rsidRPr="0092093C">
        <w:rPr>
          <w:sz w:val="28"/>
          <w:szCs w:val="28"/>
        </w:rPr>
        <w:t xml:space="preserve"> </w:t>
      </w:r>
      <w:r w:rsidR="00625B6B" w:rsidRPr="0092093C">
        <w:rPr>
          <w:sz w:val="28"/>
          <w:szCs w:val="28"/>
        </w:rPr>
        <w:t>tăng cường xử lý, ngăn chặn có hiệu quả tình trạng nhũng nhiễu, gây phiền hà cho</w:t>
      </w:r>
      <w:r w:rsidRPr="0092093C">
        <w:rPr>
          <w:sz w:val="28"/>
          <w:szCs w:val="28"/>
        </w:rPr>
        <w:t xml:space="preserve"> </w:t>
      </w:r>
      <w:r w:rsidR="00625B6B" w:rsidRPr="0092093C">
        <w:rPr>
          <w:sz w:val="28"/>
          <w:szCs w:val="28"/>
        </w:rPr>
        <w:t xml:space="preserve">người dân, doanh nghiệp trong giải quyết công việc; thực tốt việc giám </w:t>
      </w:r>
      <w:r w:rsidR="00625B6B" w:rsidRPr="0092093C">
        <w:rPr>
          <w:spacing w:val="-2"/>
          <w:sz w:val="28"/>
          <w:szCs w:val="28"/>
        </w:rPr>
        <w:t>sát hoạt</w:t>
      </w:r>
      <w:r w:rsidRPr="0092093C">
        <w:rPr>
          <w:spacing w:val="-2"/>
          <w:sz w:val="28"/>
          <w:szCs w:val="28"/>
        </w:rPr>
        <w:t xml:space="preserve"> </w:t>
      </w:r>
      <w:r w:rsidR="00625B6B" w:rsidRPr="0092093C">
        <w:rPr>
          <w:spacing w:val="-2"/>
          <w:sz w:val="28"/>
          <w:szCs w:val="28"/>
        </w:rPr>
        <w:t>động của công chức, viên chức, các đoàn thanh tra, kịp thời phát hiện, xử lý</w:t>
      </w:r>
      <w:r w:rsidRPr="0092093C">
        <w:rPr>
          <w:spacing w:val="-2"/>
          <w:sz w:val="28"/>
          <w:szCs w:val="28"/>
        </w:rPr>
        <w:t xml:space="preserve"> </w:t>
      </w:r>
      <w:r w:rsidR="00625B6B" w:rsidRPr="0092093C">
        <w:rPr>
          <w:spacing w:val="-2"/>
          <w:sz w:val="28"/>
          <w:szCs w:val="28"/>
        </w:rPr>
        <w:t>nghiêm các vi phạm của cán bộ, công chức, viên chức trong thực thi công</w:t>
      </w:r>
      <w:r w:rsidRPr="0092093C">
        <w:rPr>
          <w:spacing w:val="-2"/>
          <w:sz w:val="28"/>
          <w:szCs w:val="28"/>
        </w:rPr>
        <w:t xml:space="preserve"> </w:t>
      </w:r>
      <w:r w:rsidR="00625B6B" w:rsidRPr="0092093C">
        <w:rPr>
          <w:spacing w:val="-2"/>
          <w:sz w:val="28"/>
          <w:szCs w:val="28"/>
        </w:rPr>
        <w:t>vụ.</w:t>
      </w:r>
    </w:p>
    <w:p w:rsidR="00EB485F" w:rsidRPr="0092093C" w:rsidRDefault="00EB485F"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i/>
          <w:spacing w:val="-2"/>
          <w:sz w:val="28"/>
          <w:szCs w:val="28"/>
        </w:rPr>
      </w:pPr>
      <w:r w:rsidRPr="0092093C">
        <w:rPr>
          <w:i/>
          <w:spacing w:val="-2"/>
          <w:sz w:val="28"/>
          <w:szCs w:val="28"/>
        </w:rPr>
        <w:t>2.2. Chỉ số ứng dụng công nghệ thông tin</w:t>
      </w:r>
    </w:p>
    <w:p w:rsidR="000D2835" w:rsidRDefault="00152A01"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pacing w:val="-2"/>
          <w:sz w:val="28"/>
          <w:szCs w:val="28"/>
        </w:rPr>
      </w:pPr>
      <w:r w:rsidRPr="0092093C">
        <w:rPr>
          <w:spacing w:val="-2"/>
          <w:sz w:val="28"/>
          <w:szCs w:val="28"/>
        </w:rPr>
        <w:t xml:space="preserve">- </w:t>
      </w:r>
      <w:r w:rsidR="00E37FE0" w:rsidRPr="0092093C">
        <w:rPr>
          <w:spacing w:val="-2"/>
          <w:sz w:val="28"/>
          <w:szCs w:val="28"/>
        </w:rPr>
        <w:t>Phòng Vă</w:t>
      </w:r>
      <w:r w:rsidR="00E37FE0" w:rsidRPr="0092093C">
        <w:rPr>
          <w:spacing w:val="-2"/>
          <w:sz w:val="28"/>
          <w:szCs w:val="28"/>
        </w:rPr>
        <w:t xml:space="preserve">n hóa và Thông tin </w:t>
      </w:r>
      <w:r w:rsidR="00E37FE0" w:rsidRPr="0092093C">
        <w:rPr>
          <w:spacing w:val="-2"/>
          <w:sz w:val="28"/>
          <w:szCs w:val="28"/>
        </w:rPr>
        <w:t>phối hợp</w:t>
      </w:r>
      <w:r w:rsidR="00E37FE0" w:rsidRPr="0092093C">
        <w:rPr>
          <w:spacing w:val="-2"/>
          <w:sz w:val="28"/>
          <w:szCs w:val="28"/>
        </w:rPr>
        <w:t xml:space="preserve"> c</w:t>
      </w:r>
      <w:r w:rsidR="00E37FE0" w:rsidRPr="0092093C">
        <w:rPr>
          <w:spacing w:val="-2"/>
          <w:sz w:val="28"/>
          <w:szCs w:val="28"/>
        </w:rPr>
        <w:t xml:space="preserve">ác phòng, ban, ngành huyện, </w:t>
      </w:r>
      <w:proofErr w:type="spellStart"/>
      <w:r w:rsidR="00E37FE0" w:rsidRPr="0092093C">
        <w:rPr>
          <w:spacing w:val="-2"/>
          <w:sz w:val="28"/>
          <w:szCs w:val="28"/>
        </w:rPr>
        <w:t>UBND</w:t>
      </w:r>
      <w:proofErr w:type="spellEnd"/>
      <w:r w:rsidR="00E37FE0" w:rsidRPr="0092093C">
        <w:rPr>
          <w:spacing w:val="-2"/>
          <w:sz w:val="28"/>
          <w:szCs w:val="28"/>
        </w:rPr>
        <w:t xml:space="preserve"> các xã, thị trấn</w:t>
      </w:r>
      <w:r w:rsidR="00E37FE0" w:rsidRPr="0092093C">
        <w:rPr>
          <w:spacing w:val="-2"/>
          <w:sz w:val="28"/>
          <w:szCs w:val="28"/>
        </w:rPr>
        <w:t xml:space="preserve"> </w:t>
      </w:r>
      <w:r w:rsidR="00E37FE0" w:rsidRPr="0092093C">
        <w:rPr>
          <w:spacing w:val="-2"/>
          <w:sz w:val="28"/>
          <w:szCs w:val="28"/>
        </w:rPr>
        <w:t>và các đơn vị có liên quan phối hợp</w:t>
      </w:r>
      <w:r w:rsidR="00E37FE0" w:rsidRPr="0092093C">
        <w:rPr>
          <w:spacing w:val="-2"/>
          <w:sz w:val="28"/>
          <w:szCs w:val="28"/>
        </w:rPr>
        <w:t xml:space="preserve"> </w:t>
      </w:r>
      <w:r w:rsidR="003C2BC4" w:rsidRPr="0092093C">
        <w:rPr>
          <w:spacing w:val="-2"/>
          <w:sz w:val="28"/>
          <w:szCs w:val="28"/>
        </w:rPr>
        <w:t>thực hiện các giải pháp cụ thể</w:t>
      </w:r>
      <w:r w:rsidR="003C2BC4" w:rsidRPr="0092093C">
        <w:rPr>
          <w:spacing w:val="-2"/>
          <w:sz w:val="28"/>
          <w:szCs w:val="28"/>
        </w:rPr>
        <w:t xml:space="preserve"> </w:t>
      </w:r>
      <w:r w:rsidR="003C2BC4" w:rsidRPr="0092093C">
        <w:rPr>
          <w:spacing w:val="-2"/>
          <w:sz w:val="28"/>
          <w:szCs w:val="28"/>
        </w:rPr>
        <w:t>để nâng cao các tiêu chí tại Chỉ số thành phần “Ứng dụng công nghệ thông tin”</w:t>
      </w:r>
      <w:r w:rsidR="003C2BC4" w:rsidRPr="0092093C">
        <w:rPr>
          <w:spacing w:val="-2"/>
          <w:sz w:val="28"/>
          <w:szCs w:val="28"/>
        </w:rPr>
        <w:t xml:space="preserve"> </w:t>
      </w:r>
      <w:r w:rsidR="003C2BC4" w:rsidRPr="0092093C">
        <w:rPr>
          <w:spacing w:val="-2"/>
          <w:sz w:val="28"/>
          <w:szCs w:val="28"/>
        </w:rPr>
        <w:t>được phân công.</w:t>
      </w:r>
      <w:r w:rsidR="000D2835">
        <w:rPr>
          <w:spacing w:val="-2"/>
          <w:sz w:val="28"/>
          <w:szCs w:val="28"/>
        </w:rPr>
        <w:t xml:space="preserve"> </w:t>
      </w:r>
    </w:p>
    <w:p w:rsidR="003C2BC4" w:rsidRPr="0092093C" w:rsidRDefault="00152A01"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pacing w:val="-2"/>
          <w:sz w:val="28"/>
          <w:szCs w:val="28"/>
        </w:rPr>
      </w:pPr>
      <w:r w:rsidRPr="0092093C">
        <w:rPr>
          <w:spacing w:val="-2"/>
          <w:sz w:val="28"/>
          <w:szCs w:val="28"/>
        </w:rPr>
        <w:lastRenderedPageBreak/>
        <w:t>-</w:t>
      </w:r>
      <w:r w:rsidR="003C2BC4" w:rsidRPr="0092093C">
        <w:rPr>
          <w:spacing w:val="-2"/>
          <w:sz w:val="28"/>
          <w:szCs w:val="28"/>
        </w:rPr>
        <w:t xml:space="preserve"> </w:t>
      </w:r>
      <w:r w:rsidRPr="0092093C">
        <w:rPr>
          <w:spacing w:val="-2"/>
          <w:sz w:val="28"/>
          <w:szCs w:val="28"/>
        </w:rPr>
        <w:t xml:space="preserve">Các cơ quan, đơn vị tăng cường </w:t>
      </w:r>
      <w:r w:rsidR="003C2BC4" w:rsidRPr="0092093C">
        <w:rPr>
          <w:spacing w:val="-2"/>
          <w:sz w:val="28"/>
          <w:szCs w:val="28"/>
        </w:rPr>
        <w:t>tuyên</w:t>
      </w:r>
      <w:r w:rsidR="003C2BC4" w:rsidRPr="0092093C">
        <w:rPr>
          <w:spacing w:val="-2"/>
          <w:sz w:val="28"/>
          <w:szCs w:val="28"/>
        </w:rPr>
        <w:t xml:space="preserve"> </w:t>
      </w:r>
      <w:r w:rsidR="003C2BC4" w:rsidRPr="0092093C">
        <w:rPr>
          <w:spacing w:val="-2"/>
          <w:sz w:val="28"/>
          <w:szCs w:val="28"/>
        </w:rPr>
        <w:t xml:space="preserve">truyền, phổ biến </w:t>
      </w:r>
      <w:r w:rsidR="00D1340B" w:rsidRPr="0092093C">
        <w:rPr>
          <w:spacing w:val="-2"/>
          <w:sz w:val="28"/>
          <w:szCs w:val="28"/>
        </w:rPr>
        <w:t xml:space="preserve">rộng rãi nội dung </w:t>
      </w:r>
      <w:r w:rsidR="003C2BC4" w:rsidRPr="0092093C">
        <w:rPr>
          <w:spacing w:val="-2"/>
          <w:sz w:val="28"/>
          <w:szCs w:val="28"/>
        </w:rPr>
        <w:t>kế hoạch cải thiện môi trường đầu tư, kinh doanh, nâng cao chỉ</w:t>
      </w:r>
      <w:r w:rsidR="003C2BC4" w:rsidRPr="0092093C">
        <w:rPr>
          <w:spacing w:val="-2"/>
          <w:sz w:val="28"/>
          <w:szCs w:val="28"/>
        </w:rPr>
        <w:t xml:space="preserve"> </w:t>
      </w:r>
      <w:r w:rsidR="003C2BC4" w:rsidRPr="0092093C">
        <w:rPr>
          <w:spacing w:val="-2"/>
          <w:sz w:val="28"/>
          <w:szCs w:val="28"/>
        </w:rPr>
        <w:t>số năng lực cạnh tranh (</w:t>
      </w:r>
      <w:proofErr w:type="spellStart"/>
      <w:r w:rsidR="003C2BC4" w:rsidRPr="0092093C">
        <w:rPr>
          <w:spacing w:val="-2"/>
          <w:sz w:val="28"/>
          <w:szCs w:val="28"/>
        </w:rPr>
        <w:t>DDCI</w:t>
      </w:r>
      <w:proofErr w:type="spellEnd"/>
      <w:r w:rsidR="003C2BC4" w:rsidRPr="0092093C">
        <w:rPr>
          <w:spacing w:val="-2"/>
          <w:sz w:val="28"/>
          <w:szCs w:val="28"/>
        </w:rPr>
        <w:t>) của huyện.</w:t>
      </w:r>
    </w:p>
    <w:p w:rsidR="001E4B41" w:rsidRDefault="00A7272A"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spacing w:val="-2"/>
          <w:sz w:val="28"/>
          <w:szCs w:val="28"/>
        </w:rPr>
      </w:pPr>
      <w:r w:rsidRPr="0092093C">
        <w:rPr>
          <w:spacing w:val="-2"/>
          <w:sz w:val="28"/>
          <w:szCs w:val="28"/>
        </w:rPr>
        <w:t>-</w:t>
      </w:r>
      <w:r w:rsidR="00F03E0D" w:rsidRPr="0092093C">
        <w:rPr>
          <w:spacing w:val="-2"/>
          <w:sz w:val="28"/>
          <w:szCs w:val="28"/>
        </w:rPr>
        <w:t xml:space="preserve"> Phòng Văn hóa và Thông tin </w:t>
      </w:r>
      <w:r w:rsidR="00260FE8" w:rsidRPr="0092093C">
        <w:rPr>
          <w:spacing w:val="-2"/>
          <w:sz w:val="28"/>
          <w:szCs w:val="28"/>
        </w:rPr>
        <w:t xml:space="preserve">tham mưu </w:t>
      </w:r>
      <w:r w:rsidR="007E3F24" w:rsidRPr="0092093C">
        <w:rPr>
          <w:spacing w:val="-2"/>
          <w:sz w:val="28"/>
          <w:szCs w:val="28"/>
        </w:rPr>
        <w:t>c</w:t>
      </w:r>
      <w:r w:rsidR="003C2BC4" w:rsidRPr="0092093C">
        <w:rPr>
          <w:spacing w:val="-2"/>
          <w:sz w:val="28"/>
          <w:szCs w:val="28"/>
        </w:rPr>
        <w:t>ải thiện hoạt động của Trang thông tin điện tử của huyện, đăng tải kịp</w:t>
      </w:r>
      <w:r w:rsidR="003C2BC4" w:rsidRPr="0092093C">
        <w:rPr>
          <w:spacing w:val="-2"/>
          <w:sz w:val="28"/>
          <w:szCs w:val="28"/>
        </w:rPr>
        <w:t xml:space="preserve"> </w:t>
      </w:r>
      <w:r w:rsidR="003C2BC4" w:rsidRPr="0092093C">
        <w:rPr>
          <w:spacing w:val="-2"/>
          <w:sz w:val="28"/>
          <w:szCs w:val="28"/>
        </w:rPr>
        <w:t xml:space="preserve">thời, thường xuyên, đầy đủ các </w:t>
      </w:r>
      <w:proofErr w:type="spellStart"/>
      <w:r w:rsidR="003C2BC4" w:rsidRPr="0092093C">
        <w:rPr>
          <w:spacing w:val="-2"/>
          <w:sz w:val="28"/>
          <w:szCs w:val="28"/>
        </w:rPr>
        <w:t>TTHC</w:t>
      </w:r>
      <w:proofErr w:type="spellEnd"/>
      <w:r w:rsidR="003C2BC4" w:rsidRPr="0092093C">
        <w:rPr>
          <w:spacing w:val="-2"/>
          <w:sz w:val="28"/>
          <w:szCs w:val="28"/>
        </w:rPr>
        <w:t>, các văn bản quy phạm pháp luật, những</w:t>
      </w:r>
      <w:r w:rsidR="003C2BC4" w:rsidRPr="0092093C">
        <w:rPr>
          <w:spacing w:val="-2"/>
          <w:sz w:val="28"/>
          <w:szCs w:val="28"/>
        </w:rPr>
        <w:t xml:space="preserve"> </w:t>
      </w:r>
      <w:r w:rsidR="003C2BC4" w:rsidRPr="0092093C">
        <w:rPr>
          <w:spacing w:val="-2"/>
          <w:sz w:val="28"/>
          <w:szCs w:val="28"/>
        </w:rPr>
        <w:t>chủ trương, chính sách đối với các lĩnh vực mà doanh nghiệp quan tâm như:</w:t>
      </w:r>
      <w:r w:rsidR="003C2BC4" w:rsidRPr="0092093C">
        <w:rPr>
          <w:spacing w:val="-2"/>
          <w:sz w:val="28"/>
          <w:szCs w:val="28"/>
        </w:rPr>
        <w:t xml:space="preserve"> </w:t>
      </w:r>
      <w:r w:rsidR="003C2BC4" w:rsidRPr="0092093C">
        <w:rPr>
          <w:spacing w:val="-2"/>
          <w:sz w:val="28"/>
          <w:szCs w:val="28"/>
        </w:rPr>
        <w:t>Thuế, đất đai, quy hoạch, thu hút đầu tư, các dự án đối tác công tư, đấu thầu,</w:t>
      </w:r>
      <w:r w:rsidR="003C2BC4" w:rsidRPr="0092093C">
        <w:rPr>
          <w:spacing w:val="-2"/>
          <w:sz w:val="28"/>
          <w:szCs w:val="28"/>
        </w:rPr>
        <w:t xml:space="preserve"> </w:t>
      </w:r>
      <w:r w:rsidR="003C2BC4" w:rsidRPr="0092093C">
        <w:rPr>
          <w:spacing w:val="-2"/>
          <w:sz w:val="28"/>
          <w:szCs w:val="28"/>
        </w:rPr>
        <w:t>môi trường... Xem đây là kênh thông tin chủ yếu, quan trọng trong việc cung</w:t>
      </w:r>
      <w:r w:rsidR="003C2BC4" w:rsidRPr="0092093C">
        <w:rPr>
          <w:spacing w:val="-2"/>
          <w:sz w:val="28"/>
          <w:szCs w:val="28"/>
        </w:rPr>
        <w:t xml:space="preserve"> </w:t>
      </w:r>
      <w:r w:rsidR="003C2BC4" w:rsidRPr="0092093C">
        <w:rPr>
          <w:spacing w:val="-2"/>
          <w:sz w:val="28"/>
          <w:szCs w:val="28"/>
        </w:rPr>
        <w:t>cấp thông tin đến doanh nghiệp và Nhân dân.</w:t>
      </w:r>
      <w:r w:rsidR="005F6613" w:rsidRPr="0092093C">
        <w:rPr>
          <w:spacing w:val="-2"/>
          <w:sz w:val="28"/>
          <w:szCs w:val="28"/>
        </w:rPr>
        <w:t xml:space="preserve"> </w:t>
      </w:r>
      <w:r w:rsidR="003C2BC4" w:rsidRPr="0092093C">
        <w:rPr>
          <w:spacing w:val="-2"/>
          <w:sz w:val="28"/>
          <w:szCs w:val="28"/>
        </w:rPr>
        <w:t xml:space="preserve">Tiếp tục tham mưu </w:t>
      </w:r>
      <w:proofErr w:type="spellStart"/>
      <w:r w:rsidR="003C2BC4" w:rsidRPr="0092093C">
        <w:rPr>
          <w:spacing w:val="-2"/>
          <w:sz w:val="28"/>
          <w:szCs w:val="28"/>
        </w:rPr>
        <w:t>UBND</w:t>
      </w:r>
      <w:proofErr w:type="spellEnd"/>
      <w:r w:rsidR="003C2BC4" w:rsidRPr="0092093C">
        <w:rPr>
          <w:spacing w:val="-2"/>
          <w:sz w:val="28"/>
          <w:szCs w:val="28"/>
        </w:rPr>
        <w:t xml:space="preserve"> huyện các giải pháp đẩy mạnh ứng dụng</w:t>
      </w:r>
      <w:r w:rsidR="00495807" w:rsidRPr="0092093C">
        <w:rPr>
          <w:spacing w:val="-2"/>
          <w:sz w:val="28"/>
          <w:szCs w:val="28"/>
        </w:rPr>
        <w:t xml:space="preserve"> </w:t>
      </w:r>
      <w:r w:rsidR="003C2BC4" w:rsidRPr="0092093C">
        <w:rPr>
          <w:spacing w:val="-2"/>
          <w:sz w:val="28"/>
          <w:szCs w:val="28"/>
        </w:rPr>
        <w:t>công nghệ thông tin xây dựng chính quyền điện tử, hướng tới chính quyền số</w:t>
      </w:r>
      <w:r w:rsidR="00495807" w:rsidRPr="0092093C">
        <w:rPr>
          <w:spacing w:val="-2"/>
          <w:sz w:val="28"/>
          <w:szCs w:val="28"/>
        </w:rPr>
        <w:t>.</w:t>
      </w:r>
    </w:p>
    <w:p w:rsidR="00B94ADE" w:rsidRPr="001E4B41" w:rsidRDefault="00B94ADE" w:rsidP="004C4062">
      <w:pPr>
        <w:pStyle w:val="NormalWeb"/>
        <w:pBdr>
          <w:bottom w:val="none" w:sz="4" w:space="10" w:color="000000"/>
          <w:right w:val="none" w:sz="4" w:space="2" w:color="000000"/>
        </w:pBdr>
        <w:shd w:val="clear" w:color="auto" w:fill="FFFFFF"/>
        <w:spacing w:before="120" w:beforeAutospacing="0" w:after="120" w:afterAutospacing="0" w:line="340" w:lineRule="exact"/>
        <w:ind w:firstLine="720"/>
        <w:jc w:val="both"/>
        <w:rPr>
          <w:b/>
          <w:sz w:val="28"/>
          <w:szCs w:val="28"/>
        </w:rPr>
      </w:pPr>
      <w:r w:rsidRPr="001E4B41">
        <w:rPr>
          <w:spacing w:val="-2"/>
          <w:sz w:val="28"/>
          <w:szCs w:val="28"/>
        </w:rPr>
        <w:t>Trên đây là báo cáo phân tích chỉ số năng lực cạnh tranh cấp huyệ</w:t>
      </w:r>
      <w:r w:rsidR="00AD394C" w:rsidRPr="001E4B41">
        <w:rPr>
          <w:spacing w:val="-2"/>
          <w:sz w:val="28"/>
          <w:szCs w:val="28"/>
        </w:rPr>
        <w:t xml:space="preserve">n </w:t>
      </w:r>
      <w:r w:rsidR="00A51FAC">
        <w:rPr>
          <w:spacing w:val="-2"/>
          <w:sz w:val="28"/>
          <w:szCs w:val="28"/>
        </w:rPr>
        <w:t>(</w:t>
      </w:r>
      <w:proofErr w:type="spellStart"/>
      <w:r w:rsidR="00A51FAC">
        <w:rPr>
          <w:spacing w:val="-2"/>
          <w:sz w:val="28"/>
          <w:szCs w:val="28"/>
        </w:rPr>
        <w:t>DDCI</w:t>
      </w:r>
      <w:proofErr w:type="spellEnd"/>
      <w:r w:rsidR="00A51FAC">
        <w:rPr>
          <w:spacing w:val="-2"/>
          <w:sz w:val="28"/>
          <w:szCs w:val="28"/>
        </w:rPr>
        <w:t xml:space="preserve">) </w:t>
      </w:r>
      <w:r w:rsidR="00AD394C" w:rsidRPr="001E4B41">
        <w:rPr>
          <w:spacing w:val="-2"/>
          <w:sz w:val="28"/>
          <w:szCs w:val="28"/>
        </w:rPr>
        <w:t>năm 2023</w:t>
      </w:r>
      <w:r w:rsidRPr="001E4B41">
        <w:rPr>
          <w:spacing w:val="-2"/>
          <w:sz w:val="28"/>
          <w:szCs w:val="28"/>
        </w:rPr>
        <w:t xml:space="preserve">, </w:t>
      </w:r>
      <w:r w:rsidR="00A51FAC">
        <w:rPr>
          <w:spacing w:val="-2"/>
          <w:sz w:val="28"/>
          <w:szCs w:val="28"/>
        </w:rPr>
        <w:t xml:space="preserve">kết quả triển khai </w:t>
      </w:r>
      <w:proofErr w:type="spellStart"/>
      <w:r w:rsidR="00A51FAC">
        <w:rPr>
          <w:spacing w:val="-2"/>
          <w:sz w:val="28"/>
          <w:szCs w:val="28"/>
        </w:rPr>
        <w:t>DDCI</w:t>
      </w:r>
      <w:proofErr w:type="spellEnd"/>
      <w:r w:rsidR="00A51FAC">
        <w:rPr>
          <w:spacing w:val="-2"/>
          <w:sz w:val="28"/>
          <w:szCs w:val="28"/>
        </w:rPr>
        <w:t xml:space="preserve"> 6 tháng đầu năm và </w:t>
      </w:r>
      <w:r w:rsidR="00AD394C" w:rsidRPr="001E4B41">
        <w:rPr>
          <w:spacing w:val="-2"/>
          <w:sz w:val="28"/>
          <w:szCs w:val="28"/>
        </w:rPr>
        <w:t>p</w:t>
      </w:r>
      <w:r w:rsidRPr="001E4B41">
        <w:rPr>
          <w:spacing w:val="-2"/>
          <w:sz w:val="28"/>
          <w:szCs w:val="28"/>
        </w:rPr>
        <w:t>hương hướng nhiệm vụ 6 tháng cuối năm 202</w:t>
      </w:r>
      <w:r w:rsidR="00AD394C" w:rsidRPr="001E4B41">
        <w:rPr>
          <w:spacing w:val="-2"/>
          <w:sz w:val="28"/>
          <w:szCs w:val="28"/>
        </w:rPr>
        <w:t>4</w:t>
      </w:r>
      <w:r w:rsidR="002F615D">
        <w:rPr>
          <w:spacing w:val="-2"/>
          <w:sz w:val="28"/>
          <w:szCs w:val="28"/>
        </w:rPr>
        <w:t xml:space="preserve"> của phòng Tài chính – Kế hoạch</w:t>
      </w:r>
      <w:r w:rsidRPr="001E4B41">
        <w:rPr>
          <w:spacing w:val="-2"/>
          <w:sz w:val="28"/>
          <w:szCs w:val="28"/>
        </w:rPr>
        <w:t>, kính gửi phòng Nội vụ tổng hợp theo quy định./.</w:t>
      </w:r>
    </w:p>
    <w:tbl>
      <w:tblPr>
        <w:tblW w:w="5000" w:type="pct"/>
        <w:tblLook w:val="04A0" w:firstRow="1" w:lastRow="0" w:firstColumn="1" w:lastColumn="0" w:noHBand="0" w:noVBand="1"/>
      </w:tblPr>
      <w:tblGrid>
        <w:gridCol w:w="3793"/>
        <w:gridCol w:w="5495"/>
      </w:tblGrid>
      <w:tr w:rsidR="001D0851" w:rsidRPr="0092093C" w:rsidTr="00AC714F">
        <w:tc>
          <w:tcPr>
            <w:tcW w:w="2042" w:type="pct"/>
          </w:tcPr>
          <w:bookmarkEnd w:id="0"/>
          <w:p w:rsidR="00207E1D" w:rsidRPr="0092093C" w:rsidRDefault="00207E1D" w:rsidP="00AC714F">
            <w:pPr>
              <w:spacing w:line="0" w:lineRule="atLeast"/>
              <w:rPr>
                <w:rFonts w:ascii="Times New Roman" w:hAnsi="Times New Roman"/>
                <w:b/>
                <w:i/>
                <w:szCs w:val="28"/>
                <w:lang w:val="nl-NL"/>
              </w:rPr>
            </w:pPr>
            <w:r w:rsidRPr="0092093C">
              <w:rPr>
                <w:rFonts w:ascii="Times New Roman" w:hAnsi="Times New Roman"/>
                <w:b/>
                <w:i/>
                <w:szCs w:val="28"/>
                <w:lang w:val="nl-NL"/>
              </w:rPr>
              <w:t>Nơi nhận:</w:t>
            </w:r>
          </w:p>
          <w:p w:rsidR="00E03866" w:rsidRPr="0092093C" w:rsidRDefault="00E03866" w:rsidP="00E03866">
            <w:pPr>
              <w:spacing w:line="0" w:lineRule="atLeast"/>
              <w:rPr>
                <w:rFonts w:ascii="Times New Roman" w:hAnsi="Times New Roman"/>
                <w:szCs w:val="28"/>
                <w:lang w:val="nl-NL"/>
              </w:rPr>
            </w:pPr>
            <w:r w:rsidRPr="0092093C">
              <w:rPr>
                <w:rFonts w:ascii="Times New Roman" w:hAnsi="Times New Roman"/>
                <w:szCs w:val="28"/>
                <w:lang w:val="nl-NL"/>
              </w:rPr>
              <w:t>- Phòng Nội vụ;</w:t>
            </w:r>
          </w:p>
          <w:p w:rsidR="00E03866" w:rsidRPr="0092093C" w:rsidRDefault="00E03866" w:rsidP="00AC714F">
            <w:pPr>
              <w:spacing w:line="0" w:lineRule="atLeast"/>
              <w:rPr>
                <w:rFonts w:ascii="Times New Roman" w:hAnsi="Times New Roman"/>
                <w:b/>
                <w:i/>
                <w:sz w:val="28"/>
                <w:szCs w:val="28"/>
                <w:lang w:val="nl-NL"/>
              </w:rPr>
            </w:pPr>
            <w:r w:rsidRPr="0092093C">
              <w:rPr>
                <w:rFonts w:ascii="Times New Roman" w:hAnsi="Times New Roman"/>
                <w:szCs w:val="28"/>
                <w:lang w:val="nl-NL"/>
              </w:rPr>
              <w:t>- Lưu: VT.</w:t>
            </w:r>
          </w:p>
        </w:tc>
        <w:tc>
          <w:tcPr>
            <w:tcW w:w="2958" w:type="pct"/>
          </w:tcPr>
          <w:p w:rsidR="00AA0310" w:rsidRPr="0092093C" w:rsidRDefault="00AA0310" w:rsidP="007A207F">
            <w:pPr>
              <w:spacing w:line="0" w:lineRule="atLeast"/>
              <w:jc w:val="center"/>
              <w:rPr>
                <w:rFonts w:ascii="Times New Roman" w:hAnsi="Times New Roman"/>
                <w:b/>
                <w:sz w:val="28"/>
                <w:szCs w:val="28"/>
                <w:lang w:val="nl-NL"/>
              </w:rPr>
            </w:pPr>
            <w:r w:rsidRPr="0092093C">
              <w:rPr>
                <w:rFonts w:ascii="Times New Roman" w:hAnsi="Times New Roman"/>
                <w:b/>
                <w:sz w:val="28"/>
                <w:szCs w:val="28"/>
                <w:lang w:val="nl-NL"/>
              </w:rPr>
              <w:t xml:space="preserve">KT. </w:t>
            </w:r>
            <w:r w:rsidR="004C174D" w:rsidRPr="0092093C">
              <w:rPr>
                <w:rFonts w:ascii="Times New Roman" w:hAnsi="Times New Roman"/>
                <w:b/>
                <w:sz w:val="28"/>
                <w:szCs w:val="28"/>
                <w:lang w:val="nl-NL"/>
              </w:rPr>
              <w:t>T</w:t>
            </w:r>
            <w:r w:rsidR="007A207F" w:rsidRPr="0092093C">
              <w:rPr>
                <w:rFonts w:ascii="Times New Roman" w:hAnsi="Times New Roman"/>
                <w:b/>
                <w:sz w:val="28"/>
                <w:szCs w:val="28"/>
                <w:lang w:val="nl-NL"/>
              </w:rPr>
              <w:t>RƯỞNG PHÒNG</w:t>
            </w:r>
          </w:p>
          <w:p w:rsidR="00207E1D" w:rsidRPr="0092093C" w:rsidRDefault="00AA0310" w:rsidP="007A207F">
            <w:pPr>
              <w:spacing w:line="0" w:lineRule="atLeast"/>
              <w:jc w:val="center"/>
              <w:rPr>
                <w:rFonts w:ascii="Times New Roman" w:hAnsi="Times New Roman"/>
                <w:b/>
                <w:sz w:val="28"/>
                <w:szCs w:val="28"/>
                <w:lang w:val="nl-NL"/>
              </w:rPr>
            </w:pPr>
            <w:r w:rsidRPr="0092093C">
              <w:rPr>
                <w:rFonts w:ascii="Times New Roman" w:hAnsi="Times New Roman"/>
                <w:b/>
                <w:sz w:val="28"/>
                <w:szCs w:val="28"/>
                <w:lang w:val="nl-NL"/>
              </w:rPr>
              <w:t>PHÓ TRƯỞNG PHÒNG</w:t>
            </w:r>
            <w:r w:rsidR="00207E1D" w:rsidRPr="0092093C">
              <w:rPr>
                <w:rFonts w:ascii="Times New Roman" w:hAnsi="Times New Roman"/>
                <w:b/>
                <w:sz w:val="28"/>
                <w:szCs w:val="28"/>
                <w:lang w:val="nl-NL"/>
              </w:rPr>
              <w:t xml:space="preserve"> </w:t>
            </w:r>
          </w:p>
        </w:tc>
      </w:tr>
      <w:tr w:rsidR="001D0851" w:rsidRPr="0092093C" w:rsidTr="00AC714F">
        <w:tc>
          <w:tcPr>
            <w:tcW w:w="2042" w:type="pct"/>
          </w:tcPr>
          <w:p w:rsidR="00207E1D" w:rsidRPr="0092093C" w:rsidRDefault="00207E1D" w:rsidP="007A207F">
            <w:pPr>
              <w:spacing w:line="0" w:lineRule="atLeast"/>
              <w:rPr>
                <w:rFonts w:ascii="Times New Roman" w:hAnsi="Times New Roman"/>
                <w:b/>
                <w:sz w:val="28"/>
                <w:szCs w:val="28"/>
                <w:lang w:val="nl-NL"/>
              </w:rPr>
            </w:pPr>
          </w:p>
        </w:tc>
        <w:tc>
          <w:tcPr>
            <w:tcW w:w="2958" w:type="pct"/>
          </w:tcPr>
          <w:p w:rsidR="00207E1D" w:rsidRPr="0092093C" w:rsidRDefault="00207E1D" w:rsidP="00AC714F">
            <w:pPr>
              <w:spacing w:line="0" w:lineRule="atLeast"/>
              <w:jc w:val="center"/>
              <w:rPr>
                <w:rFonts w:ascii="Times New Roman" w:hAnsi="Times New Roman"/>
                <w:b/>
                <w:sz w:val="26"/>
                <w:szCs w:val="28"/>
                <w:lang w:val="nl-NL"/>
              </w:rPr>
            </w:pPr>
          </w:p>
          <w:p w:rsidR="00207E1D" w:rsidRPr="0092093C" w:rsidRDefault="00207E1D" w:rsidP="00AC714F">
            <w:pPr>
              <w:spacing w:line="0" w:lineRule="atLeast"/>
              <w:jc w:val="center"/>
              <w:rPr>
                <w:rFonts w:ascii="Times New Roman" w:hAnsi="Times New Roman"/>
                <w:b/>
                <w:sz w:val="28"/>
                <w:szCs w:val="28"/>
                <w:lang w:val="nl-NL"/>
              </w:rPr>
            </w:pPr>
          </w:p>
          <w:p w:rsidR="00207E1D" w:rsidRPr="0092093C" w:rsidRDefault="00207E1D" w:rsidP="00AC714F">
            <w:pPr>
              <w:spacing w:line="0" w:lineRule="atLeast"/>
              <w:jc w:val="center"/>
              <w:rPr>
                <w:rFonts w:ascii="Times New Roman" w:hAnsi="Times New Roman"/>
                <w:b/>
                <w:sz w:val="28"/>
                <w:szCs w:val="28"/>
                <w:lang w:val="nl-NL"/>
              </w:rPr>
            </w:pPr>
          </w:p>
          <w:p w:rsidR="00207E1D" w:rsidRPr="0092093C" w:rsidRDefault="00207E1D" w:rsidP="00776526">
            <w:pPr>
              <w:spacing w:line="0" w:lineRule="atLeast"/>
              <w:rPr>
                <w:rFonts w:ascii="Times New Roman" w:hAnsi="Times New Roman"/>
                <w:b/>
                <w:sz w:val="28"/>
                <w:szCs w:val="28"/>
                <w:lang w:val="nl-NL"/>
              </w:rPr>
            </w:pPr>
          </w:p>
          <w:p w:rsidR="00207E1D" w:rsidRPr="0092093C" w:rsidRDefault="00207E1D" w:rsidP="00AC714F">
            <w:pPr>
              <w:spacing w:line="0" w:lineRule="atLeast"/>
              <w:jc w:val="center"/>
              <w:rPr>
                <w:rFonts w:ascii="Times New Roman" w:hAnsi="Times New Roman"/>
                <w:b/>
                <w:sz w:val="28"/>
                <w:szCs w:val="28"/>
                <w:lang w:val="nl-NL"/>
              </w:rPr>
            </w:pPr>
          </w:p>
          <w:p w:rsidR="00207E1D" w:rsidRPr="0092093C" w:rsidRDefault="00AA0310" w:rsidP="00AC714F">
            <w:pPr>
              <w:spacing w:line="0" w:lineRule="atLeast"/>
              <w:jc w:val="center"/>
              <w:rPr>
                <w:rFonts w:ascii="Times New Roman" w:hAnsi="Times New Roman"/>
                <w:b/>
                <w:sz w:val="28"/>
                <w:szCs w:val="28"/>
                <w:lang w:val="nl-NL"/>
              </w:rPr>
            </w:pPr>
            <w:r w:rsidRPr="0092093C">
              <w:rPr>
                <w:rFonts w:ascii="Times New Roman" w:hAnsi="Times New Roman"/>
                <w:b/>
                <w:sz w:val="28"/>
                <w:szCs w:val="28"/>
                <w:lang w:val="nl-NL"/>
              </w:rPr>
              <w:t>Hoàng Văn Sơn</w:t>
            </w:r>
          </w:p>
        </w:tc>
      </w:tr>
    </w:tbl>
    <w:p w:rsidR="007711B4" w:rsidRPr="0092093C" w:rsidRDefault="007711B4">
      <w:pPr>
        <w:rPr>
          <w:rFonts w:ascii="Times New Roman" w:hAnsi="Times New Roman"/>
          <w:color w:val="FF0000"/>
          <w:lang w:val="nl-NL"/>
        </w:rPr>
      </w:pPr>
    </w:p>
    <w:sectPr w:rsidR="007711B4" w:rsidRPr="0092093C" w:rsidSect="00EC5BF4">
      <w:headerReference w:type="default" r:id="rId7"/>
      <w:pgSz w:w="11907" w:h="16840" w:code="9"/>
      <w:pgMar w:top="1134" w:right="1134" w:bottom="1134" w:left="1701" w:header="72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BF" w:rsidRDefault="00CD21BF">
      <w:r>
        <w:separator/>
      </w:r>
    </w:p>
  </w:endnote>
  <w:endnote w:type="continuationSeparator" w:id="0">
    <w:p w:rsidR="00CD21BF" w:rsidRDefault="00CD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BF" w:rsidRDefault="00CD21BF">
      <w:r>
        <w:separator/>
      </w:r>
    </w:p>
  </w:footnote>
  <w:footnote w:type="continuationSeparator" w:id="0">
    <w:p w:rsidR="00CD21BF" w:rsidRDefault="00CD21BF">
      <w:r>
        <w:continuationSeparator/>
      </w:r>
    </w:p>
  </w:footnote>
  <w:footnote w:id="1">
    <w:p w:rsidR="00AC714F" w:rsidRDefault="00AC714F" w:rsidP="006946F0">
      <w:pPr>
        <w:pStyle w:val="FootnoteText"/>
        <w:jc w:val="both"/>
      </w:pPr>
      <w:r>
        <w:tab/>
      </w:r>
      <w:r>
        <w:rPr>
          <w:rStyle w:val="FootnoteReference"/>
        </w:rPr>
        <w:footnoteRef/>
      </w:r>
      <w:r>
        <w:t xml:space="preserve"> Các Tiêu chí của từng Chỉ số thành phần được ban hành theo Quyết định số 1198/</w:t>
      </w:r>
      <w:proofErr w:type="spellStart"/>
      <w:r>
        <w:t>QĐ-UBND</w:t>
      </w:r>
      <w:proofErr w:type="spellEnd"/>
      <w:r>
        <w:t xml:space="preserve"> ngày 15/9/2022 của </w:t>
      </w:r>
      <w:proofErr w:type="spellStart"/>
      <w:r>
        <w:t>UBND</w:t>
      </w:r>
      <w:proofErr w:type="spellEnd"/>
      <w:r>
        <w:t xml:space="preserve"> tỉnh Lai Châu về phê duyệt Bộ Chỉ số đánh giá năng lực cạnh tranh cấp sở, ngành và địa phương (</w:t>
      </w:r>
      <w:proofErr w:type="spellStart"/>
      <w:r>
        <w:t>DDCI</w:t>
      </w:r>
      <w:proofErr w:type="spellEnd"/>
      <w:r>
        <w:t>) tỉnh Lai Châu năm 2021.</w:t>
      </w:r>
    </w:p>
  </w:footnote>
  <w:footnote w:id="2">
    <w:p w:rsidR="00BB0162" w:rsidRPr="00C34BCD" w:rsidRDefault="00BB0162" w:rsidP="00BB0162">
      <w:pPr>
        <w:pStyle w:val="FootnoteText"/>
        <w:ind w:firstLine="720"/>
        <w:jc w:val="both"/>
      </w:pPr>
      <w:r w:rsidRPr="00C34BCD">
        <w:rPr>
          <w:rStyle w:val="FootnoteReference"/>
        </w:rPr>
        <w:footnoteRef/>
      </w:r>
      <w:r w:rsidRPr="00C34BCD">
        <w:t xml:space="preserve"> Dự án đường  dây 110kV mạch 2 từ </w:t>
      </w:r>
      <w:proofErr w:type="spellStart"/>
      <w:r w:rsidRPr="00C34BCD">
        <w:t>TBA</w:t>
      </w:r>
      <w:proofErr w:type="spellEnd"/>
      <w:r w:rsidRPr="00C34BCD">
        <w:t xml:space="preserve"> 220kV Than  Uyên - </w:t>
      </w:r>
      <w:proofErr w:type="spellStart"/>
      <w:r w:rsidRPr="00C34BCD">
        <w:t>TBA</w:t>
      </w:r>
      <w:proofErr w:type="spellEnd"/>
      <w:r w:rsidRPr="00C34BCD">
        <w:t xml:space="preserve"> 110kV Than  Uyên.</w:t>
      </w:r>
    </w:p>
  </w:footnote>
  <w:footnote w:id="3">
    <w:p w:rsidR="00BB0162" w:rsidRPr="00C34BCD" w:rsidRDefault="00BB0162" w:rsidP="00BB0162">
      <w:pPr>
        <w:pStyle w:val="FootnoteText"/>
        <w:ind w:firstLine="720"/>
        <w:jc w:val="both"/>
      </w:pPr>
      <w:r w:rsidRPr="00C34BCD">
        <w:rPr>
          <w:rStyle w:val="FootnoteReference"/>
        </w:rPr>
        <w:footnoteRef/>
      </w:r>
      <w:r w:rsidRPr="00C34BCD">
        <w:t xml:space="preserve"> Dự án Trồng và phát triển rừng </w:t>
      </w:r>
      <w:proofErr w:type="spellStart"/>
      <w:r w:rsidRPr="00C34BCD">
        <w:t>FOBIC</w:t>
      </w:r>
      <w:proofErr w:type="spellEnd"/>
      <w:r w:rsidRPr="00C34BCD">
        <w:t xml:space="preserve"> tại huyện Than Uyên.</w:t>
      </w:r>
    </w:p>
  </w:footnote>
  <w:footnote w:id="4">
    <w:p w:rsidR="00BB0162" w:rsidRPr="00C34BCD" w:rsidRDefault="00BB0162" w:rsidP="00BB0162">
      <w:pPr>
        <w:pStyle w:val="FootnoteText"/>
        <w:ind w:firstLine="720"/>
        <w:jc w:val="both"/>
      </w:pPr>
      <w:r w:rsidRPr="00C34BCD">
        <w:rPr>
          <w:rStyle w:val="FootnoteReference"/>
        </w:rPr>
        <w:footnoteRef/>
      </w:r>
      <w:r w:rsidRPr="00C34BCD">
        <w:t xml:space="preserve"> Dự án trồng rừng sản xuất tại xã Mường Mít</w:t>
      </w:r>
      <w:r>
        <w:t>.</w:t>
      </w:r>
    </w:p>
  </w:footnote>
  <w:footnote w:id="5">
    <w:p w:rsidR="00BB0162" w:rsidRPr="00C34BCD" w:rsidRDefault="00BB0162" w:rsidP="00BB0162">
      <w:pPr>
        <w:pStyle w:val="FootnoteText"/>
        <w:ind w:firstLine="720"/>
        <w:jc w:val="both"/>
        <w:rPr>
          <w:spacing w:val="-4"/>
        </w:rPr>
      </w:pPr>
      <w:r w:rsidRPr="00C34BCD">
        <w:rPr>
          <w:rStyle w:val="FootnoteReference"/>
          <w:spacing w:val="-4"/>
        </w:rPr>
        <w:footnoteRef/>
      </w:r>
      <w:r w:rsidRPr="00C34BCD">
        <w:rPr>
          <w:spacing w:val="-4"/>
        </w:rPr>
        <w:t xml:space="preserve"> Dự án Trung tâm Đào tạo và sát hạch lái xe Lai Châu; Dự án trạm trộn bê tông nhựa nóng Nam Sơn 99</w:t>
      </w:r>
      <w:r>
        <w:rPr>
          <w:spacing w:val="-4"/>
        </w:rPr>
        <w:t>.</w:t>
      </w:r>
    </w:p>
  </w:footnote>
  <w:footnote w:id="6">
    <w:p w:rsidR="00BB0162" w:rsidRPr="00C34BCD" w:rsidRDefault="00BB0162" w:rsidP="00BB0162">
      <w:pPr>
        <w:pStyle w:val="FootnoteText"/>
        <w:ind w:firstLine="720"/>
        <w:jc w:val="both"/>
      </w:pPr>
      <w:r w:rsidRPr="00C34BCD">
        <w:rPr>
          <w:rStyle w:val="FootnoteReference"/>
        </w:rPr>
        <w:footnoteRef/>
      </w:r>
      <w:r w:rsidRPr="00C34BCD">
        <w:t xml:space="preserve"> Dự án khảo sát và khai thác nhựa thông trên địa bàn tỉnh Lai Châu</w:t>
      </w:r>
      <w:r>
        <w:t>.</w:t>
      </w:r>
    </w:p>
  </w:footnote>
  <w:footnote w:id="7">
    <w:p w:rsidR="00BB0162" w:rsidRPr="00C34BCD" w:rsidRDefault="00BB0162" w:rsidP="00BB0162">
      <w:pPr>
        <w:pStyle w:val="FootnoteText"/>
        <w:ind w:firstLine="720"/>
        <w:jc w:val="both"/>
      </w:pPr>
      <w:r w:rsidRPr="00C34BCD">
        <w:rPr>
          <w:rStyle w:val="FootnoteReference"/>
        </w:rPr>
        <w:footnoteRef/>
      </w:r>
      <w:r w:rsidRPr="00C34BCD">
        <w:t xml:space="preserve"> </w:t>
      </w:r>
      <w:r>
        <w:t>D</w:t>
      </w:r>
      <w:r w:rsidRPr="00C34BCD">
        <w:t>ự án trồng cây quế kết hợp với cây gỗ lớn tại huyện Than Uyên</w:t>
      </w:r>
      <w:r>
        <w:t>.</w:t>
      </w:r>
    </w:p>
  </w:footnote>
  <w:footnote w:id="8">
    <w:p w:rsidR="00C152BA" w:rsidRDefault="00C152BA">
      <w:pPr>
        <w:pStyle w:val="FootnoteText"/>
      </w:pPr>
      <w:r>
        <w:tab/>
      </w:r>
      <w:r>
        <w:rPr>
          <w:rStyle w:val="FootnoteReference"/>
        </w:rPr>
        <w:footnoteRef/>
      </w:r>
      <w:r>
        <w:t xml:space="preserve"> Dự án </w:t>
      </w:r>
      <w:r w:rsidR="00EF305C" w:rsidRPr="00AB101B">
        <w:t>đầu tư xây dựng vùng trồng nguyên liệu chuối tại tỉnh Lai Châu</w:t>
      </w:r>
      <w:r w:rsidR="00EF305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74665"/>
      <w:docPartObj>
        <w:docPartGallery w:val="Page Numbers (Top of Page)"/>
        <w:docPartUnique/>
      </w:docPartObj>
    </w:sdtPr>
    <w:sdtContent>
      <w:p w:rsidR="00AC714F" w:rsidRDefault="00AC714F" w:rsidP="00AC714F">
        <w:pPr>
          <w:pStyle w:val="Header"/>
          <w:jc w:val="center"/>
        </w:pPr>
        <w:r w:rsidRPr="004228C7">
          <w:rPr>
            <w:rFonts w:ascii="Times New Roman" w:hAnsi="Times New Roman" w:cs="Times New Roman"/>
            <w:sz w:val="28"/>
            <w:szCs w:val="28"/>
          </w:rPr>
          <w:fldChar w:fldCharType="begin"/>
        </w:r>
        <w:r w:rsidRPr="004228C7">
          <w:rPr>
            <w:rFonts w:ascii="Times New Roman" w:hAnsi="Times New Roman" w:cs="Times New Roman"/>
            <w:sz w:val="28"/>
            <w:szCs w:val="28"/>
          </w:rPr>
          <w:instrText xml:space="preserve"> PAGE   \* MERGEFORMAT </w:instrText>
        </w:r>
        <w:r w:rsidRPr="004228C7">
          <w:rPr>
            <w:rFonts w:ascii="Times New Roman" w:hAnsi="Times New Roman" w:cs="Times New Roman"/>
            <w:sz w:val="28"/>
            <w:szCs w:val="28"/>
          </w:rPr>
          <w:fldChar w:fldCharType="separate"/>
        </w:r>
        <w:r w:rsidR="004C4062">
          <w:rPr>
            <w:rFonts w:ascii="Times New Roman" w:hAnsi="Times New Roman" w:cs="Times New Roman"/>
            <w:noProof/>
            <w:sz w:val="28"/>
            <w:szCs w:val="28"/>
          </w:rPr>
          <w:t>9</w:t>
        </w:r>
        <w:r w:rsidRPr="004228C7">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7E1D"/>
    <w:rsid w:val="0000563E"/>
    <w:rsid w:val="00005D1C"/>
    <w:rsid w:val="000071DD"/>
    <w:rsid w:val="000159A2"/>
    <w:rsid w:val="00016003"/>
    <w:rsid w:val="000242A7"/>
    <w:rsid w:val="00025241"/>
    <w:rsid w:val="00030AE9"/>
    <w:rsid w:val="0003421B"/>
    <w:rsid w:val="00040286"/>
    <w:rsid w:val="00041622"/>
    <w:rsid w:val="0004269D"/>
    <w:rsid w:val="00042B44"/>
    <w:rsid w:val="00045F18"/>
    <w:rsid w:val="0005189F"/>
    <w:rsid w:val="00056F59"/>
    <w:rsid w:val="00065790"/>
    <w:rsid w:val="00065A00"/>
    <w:rsid w:val="000670C4"/>
    <w:rsid w:val="00067DD9"/>
    <w:rsid w:val="0007004C"/>
    <w:rsid w:val="000724EC"/>
    <w:rsid w:val="00073B59"/>
    <w:rsid w:val="000819CC"/>
    <w:rsid w:val="00087211"/>
    <w:rsid w:val="000903AE"/>
    <w:rsid w:val="000929FF"/>
    <w:rsid w:val="00094039"/>
    <w:rsid w:val="000944A0"/>
    <w:rsid w:val="000A2FE7"/>
    <w:rsid w:val="000A5364"/>
    <w:rsid w:val="000B04DA"/>
    <w:rsid w:val="000B0F16"/>
    <w:rsid w:val="000B39B3"/>
    <w:rsid w:val="000B53B4"/>
    <w:rsid w:val="000B6397"/>
    <w:rsid w:val="000C0698"/>
    <w:rsid w:val="000C4EED"/>
    <w:rsid w:val="000C6EF3"/>
    <w:rsid w:val="000D2835"/>
    <w:rsid w:val="000D286C"/>
    <w:rsid w:val="000D329D"/>
    <w:rsid w:val="000D5295"/>
    <w:rsid w:val="000E1A11"/>
    <w:rsid w:val="000E26FC"/>
    <w:rsid w:val="000E4064"/>
    <w:rsid w:val="000E7260"/>
    <w:rsid w:val="000F2270"/>
    <w:rsid w:val="000F26D2"/>
    <w:rsid w:val="00106391"/>
    <w:rsid w:val="00112ECE"/>
    <w:rsid w:val="0011337D"/>
    <w:rsid w:val="0011627E"/>
    <w:rsid w:val="00124626"/>
    <w:rsid w:val="00124DD6"/>
    <w:rsid w:val="00125C5B"/>
    <w:rsid w:val="00127DAF"/>
    <w:rsid w:val="0013007F"/>
    <w:rsid w:val="001331F7"/>
    <w:rsid w:val="00134BF2"/>
    <w:rsid w:val="00136616"/>
    <w:rsid w:val="00137986"/>
    <w:rsid w:val="00141558"/>
    <w:rsid w:val="0014299A"/>
    <w:rsid w:val="00147BEF"/>
    <w:rsid w:val="00152A01"/>
    <w:rsid w:val="001532AA"/>
    <w:rsid w:val="00155135"/>
    <w:rsid w:val="00156CFF"/>
    <w:rsid w:val="00157410"/>
    <w:rsid w:val="00160403"/>
    <w:rsid w:val="00162080"/>
    <w:rsid w:val="0016238B"/>
    <w:rsid w:val="00163BAC"/>
    <w:rsid w:val="001700C2"/>
    <w:rsid w:val="00170D92"/>
    <w:rsid w:val="00171C63"/>
    <w:rsid w:val="0017262D"/>
    <w:rsid w:val="00180BA8"/>
    <w:rsid w:val="001834DC"/>
    <w:rsid w:val="0018688E"/>
    <w:rsid w:val="0019110F"/>
    <w:rsid w:val="001915D8"/>
    <w:rsid w:val="00192AB5"/>
    <w:rsid w:val="00197B14"/>
    <w:rsid w:val="001A4F30"/>
    <w:rsid w:val="001B403B"/>
    <w:rsid w:val="001B5101"/>
    <w:rsid w:val="001C148B"/>
    <w:rsid w:val="001C486F"/>
    <w:rsid w:val="001C681B"/>
    <w:rsid w:val="001D011E"/>
    <w:rsid w:val="001D0851"/>
    <w:rsid w:val="001D3524"/>
    <w:rsid w:val="001D3B98"/>
    <w:rsid w:val="001D776E"/>
    <w:rsid w:val="001E13A8"/>
    <w:rsid w:val="001E2409"/>
    <w:rsid w:val="001E4B41"/>
    <w:rsid w:val="001F0355"/>
    <w:rsid w:val="001F1A84"/>
    <w:rsid w:val="001F50FC"/>
    <w:rsid w:val="001F6A67"/>
    <w:rsid w:val="001F7A08"/>
    <w:rsid w:val="00201A63"/>
    <w:rsid w:val="00205036"/>
    <w:rsid w:val="00207E1D"/>
    <w:rsid w:val="002123A9"/>
    <w:rsid w:val="00213D13"/>
    <w:rsid w:val="002168B3"/>
    <w:rsid w:val="00222A11"/>
    <w:rsid w:val="00222EB7"/>
    <w:rsid w:val="002249E1"/>
    <w:rsid w:val="0022691F"/>
    <w:rsid w:val="00232986"/>
    <w:rsid w:val="00234FA3"/>
    <w:rsid w:val="00236221"/>
    <w:rsid w:val="00247FEA"/>
    <w:rsid w:val="002538B0"/>
    <w:rsid w:val="00260FE8"/>
    <w:rsid w:val="0026107C"/>
    <w:rsid w:val="00265FF2"/>
    <w:rsid w:val="002670A9"/>
    <w:rsid w:val="00267AA3"/>
    <w:rsid w:val="002725FF"/>
    <w:rsid w:val="00273EEC"/>
    <w:rsid w:val="00277C3D"/>
    <w:rsid w:val="0028289A"/>
    <w:rsid w:val="00282FEE"/>
    <w:rsid w:val="002847C1"/>
    <w:rsid w:val="002849B5"/>
    <w:rsid w:val="00286219"/>
    <w:rsid w:val="00293E11"/>
    <w:rsid w:val="002946D4"/>
    <w:rsid w:val="002950A7"/>
    <w:rsid w:val="00297A89"/>
    <w:rsid w:val="002A30D4"/>
    <w:rsid w:val="002A4474"/>
    <w:rsid w:val="002A4C20"/>
    <w:rsid w:val="002A5198"/>
    <w:rsid w:val="002A6A9A"/>
    <w:rsid w:val="002A6D80"/>
    <w:rsid w:val="002B391A"/>
    <w:rsid w:val="002B6A2A"/>
    <w:rsid w:val="002C36BF"/>
    <w:rsid w:val="002C58CE"/>
    <w:rsid w:val="002C7418"/>
    <w:rsid w:val="002C7632"/>
    <w:rsid w:val="002D27F8"/>
    <w:rsid w:val="002D2EC0"/>
    <w:rsid w:val="002D6605"/>
    <w:rsid w:val="002D6834"/>
    <w:rsid w:val="002E26EF"/>
    <w:rsid w:val="002E2A6B"/>
    <w:rsid w:val="002E3328"/>
    <w:rsid w:val="002E37F6"/>
    <w:rsid w:val="002E6145"/>
    <w:rsid w:val="002F2BF3"/>
    <w:rsid w:val="002F3799"/>
    <w:rsid w:val="002F615D"/>
    <w:rsid w:val="002F74C2"/>
    <w:rsid w:val="00301D76"/>
    <w:rsid w:val="003063B5"/>
    <w:rsid w:val="0031398E"/>
    <w:rsid w:val="0031406F"/>
    <w:rsid w:val="00315F51"/>
    <w:rsid w:val="003170FB"/>
    <w:rsid w:val="00321413"/>
    <w:rsid w:val="003225F0"/>
    <w:rsid w:val="0032667E"/>
    <w:rsid w:val="0032702A"/>
    <w:rsid w:val="00341263"/>
    <w:rsid w:val="00342771"/>
    <w:rsid w:val="00343AB2"/>
    <w:rsid w:val="00353ECF"/>
    <w:rsid w:val="003551C3"/>
    <w:rsid w:val="00363642"/>
    <w:rsid w:val="003640E9"/>
    <w:rsid w:val="003645EB"/>
    <w:rsid w:val="0036504A"/>
    <w:rsid w:val="003673FC"/>
    <w:rsid w:val="00370E63"/>
    <w:rsid w:val="003711A6"/>
    <w:rsid w:val="0037137D"/>
    <w:rsid w:val="003717F1"/>
    <w:rsid w:val="00372D20"/>
    <w:rsid w:val="0037346A"/>
    <w:rsid w:val="003739C1"/>
    <w:rsid w:val="003753EF"/>
    <w:rsid w:val="0037554B"/>
    <w:rsid w:val="00377EFD"/>
    <w:rsid w:val="00381F91"/>
    <w:rsid w:val="003829B7"/>
    <w:rsid w:val="003851BE"/>
    <w:rsid w:val="003878AA"/>
    <w:rsid w:val="00394F0D"/>
    <w:rsid w:val="003974A9"/>
    <w:rsid w:val="003974C0"/>
    <w:rsid w:val="003A0DE0"/>
    <w:rsid w:val="003A3A3F"/>
    <w:rsid w:val="003A5CC6"/>
    <w:rsid w:val="003B09B8"/>
    <w:rsid w:val="003B1318"/>
    <w:rsid w:val="003B2719"/>
    <w:rsid w:val="003B5887"/>
    <w:rsid w:val="003C144B"/>
    <w:rsid w:val="003C2007"/>
    <w:rsid w:val="003C2BC4"/>
    <w:rsid w:val="003C2CBD"/>
    <w:rsid w:val="003C346F"/>
    <w:rsid w:val="003C35AE"/>
    <w:rsid w:val="003C5681"/>
    <w:rsid w:val="003C5BBE"/>
    <w:rsid w:val="003C6F09"/>
    <w:rsid w:val="003D0BDE"/>
    <w:rsid w:val="003D21D4"/>
    <w:rsid w:val="003D6176"/>
    <w:rsid w:val="003D7048"/>
    <w:rsid w:val="003E4951"/>
    <w:rsid w:val="003E5DE9"/>
    <w:rsid w:val="003E69C0"/>
    <w:rsid w:val="003E7884"/>
    <w:rsid w:val="003F39FD"/>
    <w:rsid w:val="003F4EE9"/>
    <w:rsid w:val="003F680F"/>
    <w:rsid w:val="003F6921"/>
    <w:rsid w:val="004013FA"/>
    <w:rsid w:val="00404726"/>
    <w:rsid w:val="004048B2"/>
    <w:rsid w:val="00405A44"/>
    <w:rsid w:val="004062E1"/>
    <w:rsid w:val="0040691E"/>
    <w:rsid w:val="00410B23"/>
    <w:rsid w:val="00411441"/>
    <w:rsid w:val="0041641E"/>
    <w:rsid w:val="0042460B"/>
    <w:rsid w:val="0042528F"/>
    <w:rsid w:val="004301AB"/>
    <w:rsid w:val="004309A3"/>
    <w:rsid w:val="00431561"/>
    <w:rsid w:val="00434A93"/>
    <w:rsid w:val="00435081"/>
    <w:rsid w:val="004379E3"/>
    <w:rsid w:val="004419B4"/>
    <w:rsid w:val="00442EB9"/>
    <w:rsid w:val="004461C6"/>
    <w:rsid w:val="0044744F"/>
    <w:rsid w:val="00447EC3"/>
    <w:rsid w:val="00454FF0"/>
    <w:rsid w:val="00461A13"/>
    <w:rsid w:val="00462D5B"/>
    <w:rsid w:val="00466B3D"/>
    <w:rsid w:val="00466C37"/>
    <w:rsid w:val="0046767C"/>
    <w:rsid w:val="004706CE"/>
    <w:rsid w:val="00476C43"/>
    <w:rsid w:val="00480E61"/>
    <w:rsid w:val="00485776"/>
    <w:rsid w:val="004868AB"/>
    <w:rsid w:val="00491902"/>
    <w:rsid w:val="00491949"/>
    <w:rsid w:val="00492E6E"/>
    <w:rsid w:val="00495807"/>
    <w:rsid w:val="0049736A"/>
    <w:rsid w:val="004A05ED"/>
    <w:rsid w:val="004A15CC"/>
    <w:rsid w:val="004A1EED"/>
    <w:rsid w:val="004A2618"/>
    <w:rsid w:val="004A5471"/>
    <w:rsid w:val="004A6480"/>
    <w:rsid w:val="004A68DE"/>
    <w:rsid w:val="004A767D"/>
    <w:rsid w:val="004A7898"/>
    <w:rsid w:val="004B19C5"/>
    <w:rsid w:val="004B420C"/>
    <w:rsid w:val="004C174D"/>
    <w:rsid w:val="004C1DBC"/>
    <w:rsid w:val="004C4062"/>
    <w:rsid w:val="004C5D3A"/>
    <w:rsid w:val="004D1E16"/>
    <w:rsid w:val="004E0F27"/>
    <w:rsid w:val="004E68EF"/>
    <w:rsid w:val="004F2024"/>
    <w:rsid w:val="004F4149"/>
    <w:rsid w:val="004F72C0"/>
    <w:rsid w:val="005006AE"/>
    <w:rsid w:val="00500F08"/>
    <w:rsid w:val="00501D80"/>
    <w:rsid w:val="00506D2A"/>
    <w:rsid w:val="0051580E"/>
    <w:rsid w:val="0051715F"/>
    <w:rsid w:val="00520826"/>
    <w:rsid w:val="005219B9"/>
    <w:rsid w:val="00522319"/>
    <w:rsid w:val="00523B55"/>
    <w:rsid w:val="00526193"/>
    <w:rsid w:val="00526E97"/>
    <w:rsid w:val="00533663"/>
    <w:rsid w:val="00534D03"/>
    <w:rsid w:val="0054005D"/>
    <w:rsid w:val="00546C38"/>
    <w:rsid w:val="00553216"/>
    <w:rsid w:val="00555387"/>
    <w:rsid w:val="00556662"/>
    <w:rsid w:val="00557623"/>
    <w:rsid w:val="0056240A"/>
    <w:rsid w:val="005624FB"/>
    <w:rsid w:val="00562892"/>
    <w:rsid w:val="005630A5"/>
    <w:rsid w:val="0056354E"/>
    <w:rsid w:val="00574791"/>
    <w:rsid w:val="0057582E"/>
    <w:rsid w:val="005767AF"/>
    <w:rsid w:val="005775A2"/>
    <w:rsid w:val="005803A8"/>
    <w:rsid w:val="005806B6"/>
    <w:rsid w:val="005812A1"/>
    <w:rsid w:val="005812F9"/>
    <w:rsid w:val="00581C1E"/>
    <w:rsid w:val="0058358C"/>
    <w:rsid w:val="0059244D"/>
    <w:rsid w:val="00596E86"/>
    <w:rsid w:val="0059711A"/>
    <w:rsid w:val="005A0B20"/>
    <w:rsid w:val="005A12D6"/>
    <w:rsid w:val="005A6CCF"/>
    <w:rsid w:val="005A6CD6"/>
    <w:rsid w:val="005B0608"/>
    <w:rsid w:val="005B0D5D"/>
    <w:rsid w:val="005B2145"/>
    <w:rsid w:val="005B370F"/>
    <w:rsid w:val="005B4472"/>
    <w:rsid w:val="005B6190"/>
    <w:rsid w:val="005B7018"/>
    <w:rsid w:val="005C499F"/>
    <w:rsid w:val="005C74BE"/>
    <w:rsid w:val="005D0294"/>
    <w:rsid w:val="005D1B79"/>
    <w:rsid w:val="005D2C66"/>
    <w:rsid w:val="005D5DB2"/>
    <w:rsid w:val="005D74DB"/>
    <w:rsid w:val="005E3147"/>
    <w:rsid w:val="005E3418"/>
    <w:rsid w:val="005E3833"/>
    <w:rsid w:val="005F0214"/>
    <w:rsid w:val="005F1FEF"/>
    <w:rsid w:val="005F2F20"/>
    <w:rsid w:val="005F6613"/>
    <w:rsid w:val="0060099A"/>
    <w:rsid w:val="00603F7E"/>
    <w:rsid w:val="00607046"/>
    <w:rsid w:val="00607EB9"/>
    <w:rsid w:val="00613998"/>
    <w:rsid w:val="00623D02"/>
    <w:rsid w:val="00625B6B"/>
    <w:rsid w:val="00632E95"/>
    <w:rsid w:val="00633FC4"/>
    <w:rsid w:val="006371C6"/>
    <w:rsid w:val="0063775F"/>
    <w:rsid w:val="00640810"/>
    <w:rsid w:val="006409DD"/>
    <w:rsid w:val="00641818"/>
    <w:rsid w:val="00641BA1"/>
    <w:rsid w:val="0064636E"/>
    <w:rsid w:val="00646444"/>
    <w:rsid w:val="006467ED"/>
    <w:rsid w:val="00651BC1"/>
    <w:rsid w:val="0065590D"/>
    <w:rsid w:val="00656585"/>
    <w:rsid w:val="006643CE"/>
    <w:rsid w:val="00665E55"/>
    <w:rsid w:val="00666A30"/>
    <w:rsid w:val="00666CE8"/>
    <w:rsid w:val="00672BC6"/>
    <w:rsid w:val="0068368B"/>
    <w:rsid w:val="00690A2C"/>
    <w:rsid w:val="006946F0"/>
    <w:rsid w:val="00696443"/>
    <w:rsid w:val="00697972"/>
    <w:rsid w:val="00697A0D"/>
    <w:rsid w:val="006A41C7"/>
    <w:rsid w:val="006A6D4A"/>
    <w:rsid w:val="006B575A"/>
    <w:rsid w:val="006C4716"/>
    <w:rsid w:val="006D12EE"/>
    <w:rsid w:val="006D1948"/>
    <w:rsid w:val="006D4560"/>
    <w:rsid w:val="006D4B82"/>
    <w:rsid w:val="006D5E34"/>
    <w:rsid w:val="006E051C"/>
    <w:rsid w:val="006E0FD5"/>
    <w:rsid w:val="006E4864"/>
    <w:rsid w:val="006F0E91"/>
    <w:rsid w:val="006F263E"/>
    <w:rsid w:val="006F2BE5"/>
    <w:rsid w:val="006F35F9"/>
    <w:rsid w:val="006F4D12"/>
    <w:rsid w:val="007059C0"/>
    <w:rsid w:val="00711F54"/>
    <w:rsid w:val="007155BC"/>
    <w:rsid w:val="007165A0"/>
    <w:rsid w:val="00716AE0"/>
    <w:rsid w:val="00716F9D"/>
    <w:rsid w:val="007255B4"/>
    <w:rsid w:val="00734DB4"/>
    <w:rsid w:val="00742513"/>
    <w:rsid w:val="00742B24"/>
    <w:rsid w:val="0074420C"/>
    <w:rsid w:val="00746F2C"/>
    <w:rsid w:val="007505EF"/>
    <w:rsid w:val="00755B51"/>
    <w:rsid w:val="00757A95"/>
    <w:rsid w:val="007648F2"/>
    <w:rsid w:val="00765F0C"/>
    <w:rsid w:val="007677AF"/>
    <w:rsid w:val="007711B4"/>
    <w:rsid w:val="007754D2"/>
    <w:rsid w:val="00776526"/>
    <w:rsid w:val="00776A06"/>
    <w:rsid w:val="0078103F"/>
    <w:rsid w:val="0078186E"/>
    <w:rsid w:val="0079074B"/>
    <w:rsid w:val="0079098A"/>
    <w:rsid w:val="007940D7"/>
    <w:rsid w:val="007945DC"/>
    <w:rsid w:val="00794F3B"/>
    <w:rsid w:val="00796DD2"/>
    <w:rsid w:val="007A1BA1"/>
    <w:rsid w:val="007A207F"/>
    <w:rsid w:val="007B1F38"/>
    <w:rsid w:val="007B3330"/>
    <w:rsid w:val="007B48B9"/>
    <w:rsid w:val="007B5AAA"/>
    <w:rsid w:val="007C1C81"/>
    <w:rsid w:val="007D0F30"/>
    <w:rsid w:val="007D1E8B"/>
    <w:rsid w:val="007D2EE3"/>
    <w:rsid w:val="007E3F24"/>
    <w:rsid w:val="007E596C"/>
    <w:rsid w:val="008052EE"/>
    <w:rsid w:val="00806AE1"/>
    <w:rsid w:val="00806D9A"/>
    <w:rsid w:val="00810F2E"/>
    <w:rsid w:val="0081135B"/>
    <w:rsid w:val="0081206B"/>
    <w:rsid w:val="00814DE7"/>
    <w:rsid w:val="00816FD6"/>
    <w:rsid w:val="008170BD"/>
    <w:rsid w:val="008217A0"/>
    <w:rsid w:val="00825334"/>
    <w:rsid w:val="00833DC4"/>
    <w:rsid w:val="00834D79"/>
    <w:rsid w:val="0083510E"/>
    <w:rsid w:val="0084779E"/>
    <w:rsid w:val="00852310"/>
    <w:rsid w:val="00853C7C"/>
    <w:rsid w:val="00856003"/>
    <w:rsid w:val="00860165"/>
    <w:rsid w:val="00864564"/>
    <w:rsid w:val="00865F13"/>
    <w:rsid w:val="008673C0"/>
    <w:rsid w:val="008715EB"/>
    <w:rsid w:val="0087216D"/>
    <w:rsid w:val="00874EE6"/>
    <w:rsid w:val="00875AEF"/>
    <w:rsid w:val="0088058B"/>
    <w:rsid w:val="00881364"/>
    <w:rsid w:val="00882981"/>
    <w:rsid w:val="0088462A"/>
    <w:rsid w:val="00884A88"/>
    <w:rsid w:val="00886E21"/>
    <w:rsid w:val="00891687"/>
    <w:rsid w:val="008938CE"/>
    <w:rsid w:val="0089717F"/>
    <w:rsid w:val="008A27FB"/>
    <w:rsid w:val="008A500B"/>
    <w:rsid w:val="008A6505"/>
    <w:rsid w:val="008B18DF"/>
    <w:rsid w:val="008B32AE"/>
    <w:rsid w:val="008B51F9"/>
    <w:rsid w:val="008B78AF"/>
    <w:rsid w:val="008B7FA6"/>
    <w:rsid w:val="008C508D"/>
    <w:rsid w:val="008C5A22"/>
    <w:rsid w:val="008C5D16"/>
    <w:rsid w:val="008C6735"/>
    <w:rsid w:val="008C7A2A"/>
    <w:rsid w:val="008D0E1E"/>
    <w:rsid w:val="008D420A"/>
    <w:rsid w:val="008D76A6"/>
    <w:rsid w:val="008D7CDF"/>
    <w:rsid w:val="008E0E0C"/>
    <w:rsid w:val="008E5440"/>
    <w:rsid w:val="008E5A7A"/>
    <w:rsid w:val="008F09FF"/>
    <w:rsid w:val="008F3CDE"/>
    <w:rsid w:val="008F4719"/>
    <w:rsid w:val="008F6451"/>
    <w:rsid w:val="008F7F0B"/>
    <w:rsid w:val="00901A7D"/>
    <w:rsid w:val="00902A79"/>
    <w:rsid w:val="00906069"/>
    <w:rsid w:val="00907955"/>
    <w:rsid w:val="00911549"/>
    <w:rsid w:val="00911F30"/>
    <w:rsid w:val="009137AD"/>
    <w:rsid w:val="0092093C"/>
    <w:rsid w:val="00921219"/>
    <w:rsid w:val="009224DA"/>
    <w:rsid w:val="009249A8"/>
    <w:rsid w:val="00925106"/>
    <w:rsid w:val="009322BB"/>
    <w:rsid w:val="0093405A"/>
    <w:rsid w:val="00937BD4"/>
    <w:rsid w:val="00941BED"/>
    <w:rsid w:val="009426C7"/>
    <w:rsid w:val="009455E9"/>
    <w:rsid w:val="00945D6B"/>
    <w:rsid w:val="0095274B"/>
    <w:rsid w:val="009546AB"/>
    <w:rsid w:val="00955F04"/>
    <w:rsid w:val="009560F1"/>
    <w:rsid w:val="00956CEA"/>
    <w:rsid w:val="009575B7"/>
    <w:rsid w:val="009607FF"/>
    <w:rsid w:val="00965FB4"/>
    <w:rsid w:val="00966254"/>
    <w:rsid w:val="00966C75"/>
    <w:rsid w:val="00967D21"/>
    <w:rsid w:val="009704BC"/>
    <w:rsid w:val="00973A6B"/>
    <w:rsid w:val="009746BD"/>
    <w:rsid w:val="009776AE"/>
    <w:rsid w:val="0098195E"/>
    <w:rsid w:val="0098279F"/>
    <w:rsid w:val="00983A0C"/>
    <w:rsid w:val="00984179"/>
    <w:rsid w:val="0098493E"/>
    <w:rsid w:val="00984E20"/>
    <w:rsid w:val="009878B8"/>
    <w:rsid w:val="009913D6"/>
    <w:rsid w:val="00992C6B"/>
    <w:rsid w:val="00994591"/>
    <w:rsid w:val="009A1536"/>
    <w:rsid w:val="009A1C07"/>
    <w:rsid w:val="009A288F"/>
    <w:rsid w:val="009A4A85"/>
    <w:rsid w:val="009A53A7"/>
    <w:rsid w:val="009B15E6"/>
    <w:rsid w:val="009B6BF4"/>
    <w:rsid w:val="009C308E"/>
    <w:rsid w:val="009C4581"/>
    <w:rsid w:val="009C7646"/>
    <w:rsid w:val="009E1805"/>
    <w:rsid w:val="009E2025"/>
    <w:rsid w:val="009E649B"/>
    <w:rsid w:val="009E760F"/>
    <w:rsid w:val="009E796E"/>
    <w:rsid w:val="009F18D2"/>
    <w:rsid w:val="009F62C9"/>
    <w:rsid w:val="00A00263"/>
    <w:rsid w:val="00A0208E"/>
    <w:rsid w:val="00A025B8"/>
    <w:rsid w:val="00A047D0"/>
    <w:rsid w:val="00A10C9C"/>
    <w:rsid w:val="00A1152A"/>
    <w:rsid w:val="00A130C0"/>
    <w:rsid w:val="00A1437E"/>
    <w:rsid w:val="00A14BA8"/>
    <w:rsid w:val="00A15220"/>
    <w:rsid w:val="00A162D9"/>
    <w:rsid w:val="00A225B3"/>
    <w:rsid w:val="00A23D78"/>
    <w:rsid w:val="00A245F5"/>
    <w:rsid w:val="00A27889"/>
    <w:rsid w:val="00A30161"/>
    <w:rsid w:val="00A30DD8"/>
    <w:rsid w:val="00A33802"/>
    <w:rsid w:val="00A35CC8"/>
    <w:rsid w:val="00A44A71"/>
    <w:rsid w:val="00A515F1"/>
    <w:rsid w:val="00A51F21"/>
    <w:rsid w:val="00A51FAC"/>
    <w:rsid w:val="00A538F3"/>
    <w:rsid w:val="00A55AC2"/>
    <w:rsid w:val="00A60D77"/>
    <w:rsid w:val="00A62AC9"/>
    <w:rsid w:val="00A651AC"/>
    <w:rsid w:val="00A659B6"/>
    <w:rsid w:val="00A67C7F"/>
    <w:rsid w:val="00A7272A"/>
    <w:rsid w:val="00A73663"/>
    <w:rsid w:val="00A739FC"/>
    <w:rsid w:val="00A754D5"/>
    <w:rsid w:val="00A7614A"/>
    <w:rsid w:val="00A7701E"/>
    <w:rsid w:val="00A80F07"/>
    <w:rsid w:val="00A854CA"/>
    <w:rsid w:val="00A87764"/>
    <w:rsid w:val="00A95929"/>
    <w:rsid w:val="00AA0310"/>
    <w:rsid w:val="00AA0699"/>
    <w:rsid w:val="00AA0ECF"/>
    <w:rsid w:val="00AA1AA6"/>
    <w:rsid w:val="00AA62EC"/>
    <w:rsid w:val="00AA636E"/>
    <w:rsid w:val="00AB43FB"/>
    <w:rsid w:val="00AB7BCC"/>
    <w:rsid w:val="00AC4BEC"/>
    <w:rsid w:val="00AC714F"/>
    <w:rsid w:val="00AC7771"/>
    <w:rsid w:val="00AD00EB"/>
    <w:rsid w:val="00AD2399"/>
    <w:rsid w:val="00AD394C"/>
    <w:rsid w:val="00AD5FEA"/>
    <w:rsid w:val="00AD65CD"/>
    <w:rsid w:val="00AD7216"/>
    <w:rsid w:val="00AD7D87"/>
    <w:rsid w:val="00AE6008"/>
    <w:rsid w:val="00AF05B0"/>
    <w:rsid w:val="00AF0C1C"/>
    <w:rsid w:val="00AF7F78"/>
    <w:rsid w:val="00B01A74"/>
    <w:rsid w:val="00B0295A"/>
    <w:rsid w:val="00B05D6F"/>
    <w:rsid w:val="00B13FF0"/>
    <w:rsid w:val="00B14959"/>
    <w:rsid w:val="00B14F6E"/>
    <w:rsid w:val="00B20F62"/>
    <w:rsid w:val="00B26129"/>
    <w:rsid w:val="00B307F4"/>
    <w:rsid w:val="00B318E2"/>
    <w:rsid w:val="00B33129"/>
    <w:rsid w:val="00B37584"/>
    <w:rsid w:val="00B46706"/>
    <w:rsid w:val="00B5010F"/>
    <w:rsid w:val="00B521D5"/>
    <w:rsid w:val="00B536F5"/>
    <w:rsid w:val="00B55590"/>
    <w:rsid w:val="00B61F1F"/>
    <w:rsid w:val="00B62304"/>
    <w:rsid w:val="00B66787"/>
    <w:rsid w:val="00B70917"/>
    <w:rsid w:val="00B71DE4"/>
    <w:rsid w:val="00B766D2"/>
    <w:rsid w:val="00B776B6"/>
    <w:rsid w:val="00B825DD"/>
    <w:rsid w:val="00B8473F"/>
    <w:rsid w:val="00B84A23"/>
    <w:rsid w:val="00B868A3"/>
    <w:rsid w:val="00B93E9C"/>
    <w:rsid w:val="00B94ADE"/>
    <w:rsid w:val="00B96502"/>
    <w:rsid w:val="00BA1BC0"/>
    <w:rsid w:val="00BA1FD8"/>
    <w:rsid w:val="00BB0162"/>
    <w:rsid w:val="00BB2233"/>
    <w:rsid w:val="00BB5A85"/>
    <w:rsid w:val="00BB7D31"/>
    <w:rsid w:val="00BB7DF3"/>
    <w:rsid w:val="00BC4CF9"/>
    <w:rsid w:val="00BC63C2"/>
    <w:rsid w:val="00BD03F7"/>
    <w:rsid w:val="00BD047D"/>
    <w:rsid w:val="00BD0B9F"/>
    <w:rsid w:val="00BD21CD"/>
    <w:rsid w:val="00BD2FDD"/>
    <w:rsid w:val="00BE07DE"/>
    <w:rsid w:val="00BE19C9"/>
    <w:rsid w:val="00BE1BB1"/>
    <w:rsid w:val="00BE232E"/>
    <w:rsid w:val="00BF132F"/>
    <w:rsid w:val="00BF15FD"/>
    <w:rsid w:val="00BF2C0A"/>
    <w:rsid w:val="00BF2FF4"/>
    <w:rsid w:val="00BF3314"/>
    <w:rsid w:val="00BF4471"/>
    <w:rsid w:val="00BF4A4A"/>
    <w:rsid w:val="00C00785"/>
    <w:rsid w:val="00C011F8"/>
    <w:rsid w:val="00C078A2"/>
    <w:rsid w:val="00C10B0C"/>
    <w:rsid w:val="00C12140"/>
    <w:rsid w:val="00C138F4"/>
    <w:rsid w:val="00C152BA"/>
    <w:rsid w:val="00C15E21"/>
    <w:rsid w:val="00C16071"/>
    <w:rsid w:val="00C17753"/>
    <w:rsid w:val="00C237D9"/>
    <w:rsid w:val="00C25ACE"/>
    <w:rsid w:val="00C26268"/>
    <w:rsid w:val="00C3396E"/>
    <w:rsid w:val="00C36892"/>
    <w:rsid w:val="00C417CA"/>
    <w:rsid w:val="00C42328"/>
    <w:rsid w:val="00C434F9"/>
    <w:rsid w:val="00C46BC6"/>
    <w:rsid w:val="00C472A9"/>
    <w:rsid w:val="00C47886"/>
    <w:rsid w:val="00C47E18"/>
    <w:rsid w:val="00C500F7"/>
    <w:rsid w:val="00C5070A"/>
    <w:rsid w:val="00C51530"/>
    <w:rsid w:val="00C54587"/>
    <w:rsid w:val="00C56FAA"/>
    <w:rsid w:val="00C6071C"/>
    <w:rsid w:val="00C616B8"/>
    <w:rsid w:val="00C62B36"/>
    <w:rsid w:val="00C65693"/>
    <w:rsid w:val="00C70928"/>
    <w:rsid w:val="00C758D9"/>
    <w:rsid w:val="00C805CE"/>
    <w:rsid w:val="00CB33D5"/>
    <w:rsid w:val="00CB4D46"/>
    <w:rsid w:val="00CC0B20"/>
    <w:rsid w:val="00CC507C"/>
    <w:rsid w:val="00CD21BF"/>
    <w:rsid w:val="00CD4757"/>
    <w:rsid w:val="00CD5CBF"/>
    <w:rsid w:val="00CE0DF5"/>
    <w:rsid w:val="00CE17E8"/>
    <w:rsid w:val="00CE5537"/>
    <w:rsid w:val="00CF4792"/>
    <w:rsid w:val="00CF7CFF"/>
    <w:rsid w:val="00D01065"/>
    <w:rsid w:val="00D02AD1"/>
    <w:rsid w:val="00D038C1"/>
    <w:rsid w:val="00D0591E"/>
    <w:rsid w:val="00D05AF8"/>
    <w:rsid w:val="00D10FD9"/>
    <w:rsid w:val="00D12305"/>
    <w:rsid w:val="00D1340B"/>
    <w:rsid w:val="00D15836"/>
    <w:rsid w:val="00D16876"/>
    <w:rsid w:val="00D16D21"/>
    <w:rsid w:val="00D2081D"/>
    <w:rsid w:val="00D20D38"/>
    <w:rsid w:val="00D324F0"/>
    <w:rsid w:val="00D331D8"/>
    <w:rsid w:val="00D35A5E"/>
    <w:rsid w:val="00D36869"/>
    <w:rsid w:val="00D36EF3"/>
    <w:rsid w:val="00D43853"/>
    <w:rsid w:val="00D43940"/>
    <w:rsid w:val="00D45646"/>
    <w:rsid w:val="00D46AEE"/>
    <w:rsid w:val="00D503B1"/>
    <w:rsid w:val="00D522DF"/>
    <w:rsid w:val="00D532AB"/>
    <w:rsid w:val="00D54883"/>
    <w:rsid w:val="00D568C6"/>
    <w:rsid w:val="00D56A5D"/>
    <w:rsid w:val="00D627E1"/>
    <w:rsid w:val="00D63EF3"/>
    <w:rsid w:val="00D70C44"/>
    <w:rsid w:val="00D71DBB"/>
    <w:rsid w:val="00D73376"/>
    <w:rsid w:val="00D83270"/>
    <w:rsid w:val="00D83897"/>
    <w:rsid w:val="00D87A7F"/>
    <w:rsid w:val="00DA0E63"/>
    <w:rsid w:val="00DA0F6C"/>
    <w:rsid w:val="00DA6672"/>
    <w:rsid w:val="00DA6B96"/>
    <w:rsid w:val="00DA6E7E"/>
    <w:rsid w:val="00DA78EE"/>
    <w:rsid w:val="00DB1AE0"/>
    <w:rsid w:val="00DB2E62"/>
    <w:rsid w:val="00DC0DA5"/>
    <w:rsid w:val="00DC2AF8"/>
    <w:rsid w:val="00DC2B50"/>
    <w:rsid w:val="00DC5F0B"/>
    <w:rsid w:val="00DC6678"/>
    <w:rsid w:val="00DD280E"/>
    <w:rsid w:val="00DD3578"/>
    <w:rsid w:val="00DD44D4"/>
    <w:rsid w:val="00DE191E"/>
    <w:rsid w:val="00DE1C3D"/>
    <w:rsid w:val="00DE4ACA"/>
    <w:rsid w:val="00DE4EE9"/>
    <w:rsid w:val="00DE5DB8"/>
    <w:rsid w:val="00DE71B9"/>
    <w:rsid w:val="00DE7773"/>
    <w:rsid w:val="00DE78E1"/>
    <w:rsid w:val="00DF4672"/>
    <w:rsid w:val="00E01BFE"/>
    <w:rsid w:val="00E026E7"/>
    <w:rsid w:val="00E02783"/>
    <w:rsid w:val="00E03866"/>
    <w:rsid w:val="00E057A1"/>
    <w:rsid w:val="00E0648F"/>
    <w:rsid w:val="00E101AD"/>
    <w:rsid w:val="00E16290"/>
    <w:rsid w:val="00E16D32"/>
    <w:rsid w:val="00E1707D"/>
    <w:rsid w:val="00E20AF7"/>
    <w:rsid w:val="00E216B1"/>
    <w:rsid w:val="00E22FB7"/>
    <w:rsid w:val="00E23060"/>
    <w:rsid w:val="00E37FE0"/>
    <w:rsid w:val="00E43809"/>
    <w:rsid w:val="00E44723"/>
    <w:rsid w:val="00E45535"/>
    <w:rsid w:val="00E4590B"/>
    <w:rsid w:val="00E51602"/>
    <w:rsid w:val="00E5314B"/>
    <w:rsid w:val="00E536A9"/>
    <w:rsid w:val="00E56501"/>
    <w:rsid w:val="00E5706E"/>
    <w:rsid w:val="00E62504"/>
    <w:rsid w:val="00E64514"/>
    <w:rsid w:val="00E67873"/>
    <w:rsid w:val="00E73459"/>
    <w:rsid w:val="00E76719"/>
    <w:rsid w:val="00E768F8"/>
    <w:rsid w:val="00E771CD"/>
    <w:rsid w:val="00E83EFB"/>
    <w:rsid w:val="00E9328E"/>
    <w:rsid w:val="00E95670"/>
    <w:rsid w:val="00E96CED"/>
    <w:rsid w:val="00EA17E0"/>
    <w:rsid w:val="00EA4704"/>
    <w:rsid w:val="00EB3290"/>
    <w:rsid w:val="00EB485F"/>
    <w:rsid w:val="00EB67AB"/>
    <w:rsid w:val="00EB690A"/>
    <w:rsid w:val="00EC4739"/>
    <w:rsid w:val="00EC5BF4"/>
    <w:rsid w:val="00ED4492"/>
    <w:rsid w:val="00ED61D8"/>
    <w:rsid w:val="00ED6444"/>
    <w:rsid w:val="00ED7DB0"/>
    <w:rsid w:val="00EE4BAB"/>
    <w:rsid w:val="00EE6B34"/>
    <w:rsid w:val="00EF0E81"/>
    <w:rsid w:val="00EF1107"/>
    <w:rsid w:val="00EF190C"/>
    <w:rsid w:val="00EF305C"/>
    <w:rsid w:val="00F0096B"/>
    <w:rsid w:val="00F00B32"/>
    <w:rsid w:val="00F0244C"/>
    <w:rsid w:val="00F03E0D"/>
    <w:rsid w:val="00F12901"/>
    <w:rsid w:val="00F134C4"/>
    <w:rsid w:val="00F14723"/>
    <w:rsid w:val="00F15280"/>
    <w:rsid w:val="00F16AAB"/>
    <w:rsid w:val="00F207DC"/>
    <w:rsid w:val="00F247FA"/>
    <w:rsid w:val="00F304F3"/>
    <w:rsid w:val="00F407F2"/>
    <w:rsid w:val="00F42F4A"/>
    <w:rsid w:val="00F440D9"/>
    <w:rsid w:val="00F45B12"/>
    <w:rsid w:val="00F515E0"/>
    <w:rsid w:val="00F52B4B"/>
    <w:rsid w:val="00F54AC1"/>
    <w:rsid w:val="00F56498"/>
    <w:rsid w:val="00F62B0F"/>
    <w:rsid w:val="00F65444"/>
    <w:rsid w:val="00F66C05"/>
    <w:rsid w:val="00F677F3"/>
    <w:rsid w:val="00F71BEC"/>
    <w:rsid w:val="00F71CAB"/>
    <w:rsid w:val="00F71EA8"/>
    <w:rsid w:val="00F741D8"/>
    <w:rsid w:val="00F74CD9"/>
    <w:rsid w:val="00F754E7"/>
    <w:rsid w:val="00F803C6"/>
    <w:rsid w:val="00F8213C"/>
    <w:rsid w:val="00F82C60"/>
    <w:rsid w:val="00F849D5"/>
    <w:rsid w:val="00F851C9"/>
    <w:rsid w:val="00F923C3"/>
    <w:rsid w:val="00F923E9"/>
    <w:rsid w:val="00F96036"/>
    <w:rsid w:val="00F97509"/>
    <w:rsid w:val="00FA2DB7"/>
    <w:rsid w:val="00FA511E"/>
    <w:rsid w:val="00FA60F1"/>
    <w:rsid w:val="00FA6359"/>
    <w:rsid w:val="00FA6DF0"/>
    <w:rsid w:val="00FA7AA2"/>
    <w:rsid w:val="00FB0BBE"/>
    <w:rsid w:val="00FB1E01"/>
    <w:rsid w:val="00FB24D6"/>
    <w:rsid w:val="00FB3F09"/>
    <w:rsid w:val="00FB5869"/>
    <w:rsid w:val="00FB5AD8"/>
    <w:rsid w:val="00FB5BDD"/>
    <w:rsid w:val="00FC1600"/>
    <w:rsid w:val="00FC1AFA"/>
    <w:rsid w:val="00FC30A5"/>
    <w:rsid w:val="00FC3ED9"/>
    <w:rsid w:val="00FC6FD6"/>
    <w:rsid w:val="00FC7AE8"/>
    <w:rsid w:val="00FD2558"/>
    <w:rsid w:val="00FD28DF"/>
    <w:rsid w:val="00FD42F1"/>
    <w:rsid w:val="00FD5AC4"/>
    <w:rsid w:val="00FD63C5"/>
    <w:rsid w:val="00FE2866"/>
    <w:rsid w:val="00FE5D2D"/>
    <w:rsid w:val="00FF5C59"/>
    <w:rsid w:val="00FF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F402D6A-8FDA-4809-B654-953714E6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E7"/>
    <w:rPr>
      <w:rFonts w:ascii=".VnTime" w:hAnsi=".VnTime"/>
      <w:sz w:val="24"/>
    </w:rPr>
  </w:style>
  <w:style w:type="paragraph" w:styleId="Heading1">
    <w:name w:val="heading 1"/>
    <w:basedOn w:val="Normal"/>
    <w:next w:val="Normal"/>
    <w:link w:val="Heading1Char"/>
    <w:qFormat/>
    <w:rsid w:val="000A2FE7"/>
    <w:pPr>
      <w:keepNext/>
      <w:jc w:val="right"/>
      <w:outlineLvl w:val="0"/>
    </w:pPr>
    <w:rPr>
      <w:rFonts w:ascii=".VnCommercial Script" w:hAnsi=".VnCommercial Script"/>
      <w:sz w:val="48"/>
    </w:rPr>
  </w:style>
  <w:style w:type="paragraph" w:styleId="Heading2">
    <w:name w:val="heading 2"/>
    <w:basedOn w:val="Normal"/>
    <w:next w:val="Normal"/>
    <w:link w:val="Heading2Char"/>
    <w:qFormat/>
    <w:rsid w:val="000A2FE7"/>
    <w:pPr>
      <w:keepNext/>
      <w:jc w:val="both"/>
      <w:outlineLvl w:val="1"/>
    </w:pPr>
    <w:rPr>
      <w:sz w:val="28"/>
    </w:rPr>
  </w:style>
  <w:style w:type="paragraph" w:styleId="Heading3">
    <w:name w:val="heading 3"/>
    <w:basedOn w:val="Normal"/>
    <w:next w:val="Normal"/>
    <w:link w:val="Heading3Char"/>
    <w:qFormat/>
    <w:rsid w:val="000A2FE7"/>
    <w:pPr>
      <w:keepNext/>
      <w:outlineLvl w:val="2"/>
    </w:pPr>
    <w:rPr>
      <w:rFonts w:ascii=".VnTimeH" w:hAnsi=".VnTimeH"/>
      <w:b/>
      <w:sz w:val="26"/>
      <w:szCs w:val="26"/>
    </w:rPr>
  </w:style>
  <w:style w:type="paragraph" w:styleId="Heading4">
    <w:name w:val="heading 4"/>
    <w:basedOn w:val="Normal"/>
    <w:next w:val="Normal"/>
    <w:link w:val="Heading4Char"/>
    <w:qFormat/>
    <w:rsid w:val="000A2FE7"/>
    <w:pPr>
      <w:keepNext/>
      <w:spacing w:line="320" w:lineRule="exact"/>
      <w:jc w:val="center"/>
      <w:outlineLvl w:val="3"/>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FE7"/>
    <w:rPr>
      <w:rFonts w:ascii=".VnCommercial Script" w:hAnsi=".VnCommercial Script"/>
      <w:sz w:val="48"/>
    </w:rPr>
  </w:style>
  <w:style w:type="character" w:customStyle="1" w:styleId="Heading2Char">
    <w:name w:val="Heading 2 Char"/>
    <w:basedOn w:val="DefaultParagraphFont"/>
    <w:link w:val="Heading2"/>
    <w:rsid w:val="000A2FE7"/>
    <w:rPr>
      <w:rFonts w:ascii=".VnTime" w:hAnsi=".VnTime"/>
      <w:sz w:val="28"/>
    </w:rPr>
  </w:style>
  <w:style w:type="character" w:customStyle="1" w:styleId="Heading3Char">
    <w:name w:val="Heading 3 Char"/>
    <w:basedOn w:val="DefaultParagraphFont"/>
    <w:link w:val="Heading3"/>
    <w:rsid w:val="000A2FE7"/>
    <w:rPr>
      <w:rFonts w:ascii=".VnTimeH" w:hAnsi=".VnTimeH"/>
      <w:b/>
      <w:sz w:val="26"/>
      <w:szCs w:val="26"/>
    </w:rPr>
  </w:style>
  <w:style w:type="character" w:customStyle="1" w:styleId="Heading4Char">
    <w:name w:val="Heading 4 Char"/>
    <w:basedOn w:val="DefaultParagraphFont"/>
    <w:link w:val="Heading4"/>
    <w:rsid w:val="000A2FE7"/>
    <w:rPr>
      <w:rFonts w:ascii=".VnTime" w:hAnsi=".VnTime"/>
      <w:bCs/>
      <w:sz w:val="28"/>
    </w:rPr>
  </w:style>
  <w:style w:type="paragraph" w:styleId="Header">
    <w:name w:val="header"/>
    <w:basedOn w:val="Normal"/>
    <w:link w:val="HeaderChar"/>
    <w:uiPriority w:val="99"/>
    <w:unhideWhenUsed/>
    <w:rsid w:val="00207E1D"/>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07E1D"/>
    <w:rPr>
      <w:rFonts w:asciiTheme="minorHAnsi" w:eastAsiaTheme="minorEastAsia" w:hAnsiTheme="minorHAnsi" w:cstheme="minorBidi"/>
      <w:sz w:val="22"/>
      <w:szCs w:val="22"/>
    </w:rPr>
  </w:style>
  <w:style w:type="paragraph" w:styleId="BodyText">
    <w:name w:val="Body Text"/>
    <w:basedOn w:val="Normal"/>
    <w:link w:val="BodyTextChar"/>
    <w:uiPriority w:val="1"/>
    <w:qFormat/>
    <w:rsid w:val="002D6834"/>
    <w:pPr>
      <w:widowControl w:val="0"/>
      <w:autoSpaceDE w:val="0"/>
      <w:autoSpaceDN w:val="0"/>
      <w:spacing w:before="116"/>
      <w:ind w:left="302" w:firstLine="719"/>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2D6834"/>
    <w:rPr>
      <w:sz w:val="28"/>
      <w:szCs w:val="28"/>
      <w:lang w:val="vi"/>
    </w:rPr>
  </w:style>
  <w:style w:type="paragraph" w:customStyle="1" w:styleId="CharCharCharChar">
    <w:name w:val="Char Char Char Char"/>
    <w:basedOn w:val="Normal"/>
    <w:semiHidden/>
    <w:rsid w:val="007677AF"/>
    <w:pPr>
      <w:spacing w:after="160" w:line="240" w:lineRule="exact"/>
    </w:pPr>
    <w:rPr>
      <w:rFonts w:ascii="Arial" w:hAnsi="Arial"/>
      <w:sz w:val="22"/>
      <w:szCs w:val="22"/>
    </w:rPr>
  </w:style>
  <w:style w:type="character" w:styleId="Hyperlink">
    <w:name w:val="Hyperlink"/>
    <w:rsid w:val="009560F1"/>
    <w:rPr>
      <w:color w:val="0000FF"/>
      <w:u w:val="single"/>
    </w:rPr>
  </w:style>
  <w:style w:type="paragraph" w:styleId="ListParagraph">
    <w:name w:val="List Paragraph"/>
    <w:basedOn w:val="Normal"/>
    <w:uiPriority w:val="34"/>
    <w:qFormat/>
    <w:rsid w:val="00A62AC9"/>
    <w:pPr>
      <w:spacing w:after="160" w:line="259" w:lineRule="auto"/>
      <w:ind w:left="720"/>
      <w:contextualSpacing/>
    </w:pPr>
    <w:rPr>
      <w:rFonts w:ascii="Times New Roman" w:eastAsiaTheme="minorHAnsi" w:hAnsi="Times New Roman"/>
      <w:sz w:val="28"/>
      <w:szCs w:val="22"/>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Cha,Cha,f"/>
    <w:basedOn w:val="Normal"/>
    <w:link w:val="FootnoteTextChar"/>
    <w:unhideWhenUsed/>
    <w:qFormat/>
    <w:rsid w:val="006946F0"/>
    <w:rPr>
      <w:rFonts w:ascii="Times New Roman" w:eastAsiaTheme="minorHAnsi" w:hAnsi="Times New Roman"/>
      <w:sz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ootnote Text Char Char Char Char Char Char1"/>
    <w:basedOn w:val="DefaultParagraphFont"/>
    <w:link w:val="FootnoteText"/>
    <w:qFormat/>
    <w:rsid w:val="006946F0"/>
    <w:rPr>
      <w:rFonts w:eastAsiaTheme="minorHAnsi"/>
    </w:rPr>
  </w:style>
  <w:style w:type="character" w:styleId="FootnoteReference">
    <w:name w:val="footnote reference"/>
    <w:aliases w:val="Footnote,Footnote text,Ref,de nota al pie,ftref,BearingPoint,16 Point,Superscript 6 Point,fr,Footnote Text1,f1,Footnote + Arial,10 pt,Black,Footnote Text11,BVI fnr,(NECG) Footnote Reference, BVI fnr,footnote ref,Footnote text + 13 pt"/>
    <w:basedOn w:val="DefaultParagraphFont"/>
    <w:link w:val="FootnoteCharCharCharChar"/>
    <w:unhideWhenUsed/>
    <w:qFormat/>
    <w:rsid w:val="006946F0"/>
    <w:rPr>
      <w:vertAlign w:val="superscript"/>
    </w:rPr>
  </w:style>
  <w:style w:type="paragraph" w:styleId="BalloonText">
    <w:name w:val="Balloon Text"/>
    <w:basedOn w:val="Normal"/>
    <w:link w:val="BalloonTextChar"/>
    <w:uiPriority w:val="99"/>
    <w:semiHidden/>
    <w:unhideWhenUsed/>
    <w:rsid w:val="00FC1AF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C1AFA"/>
    <w:rPr>
      <w:rFonts w:ascii="Segoe UI" w:eastAsiaTheme="minorHAnsi" w:hAnsi="Segoe UI" w:cs="Segoe UI"/>
      <w:sz w:val="18"/>
      <w:szCs w:val="18"/>
    </w:rPr>
  </w:style>
  <w:style w:type="paragraph" w:styleId="NormalWeb">
    <w:name w:val="Normal (Web)"/>
    <w:basedOn w:val="Normal"/>
    <w:uiPriority w:val="99"/>
    <w:unhideWhenUsed/>
    <w:rsid w:val="00B94ADE"/>
    <w:pPr>
      <w:spacing w:before="100" w:beforeAutospacing="1" w:after="100" w:afterAutospacing="1"/>
    </w:pPr>
    <w:rPr>
      <w:rFonts w:ascii="Times New Roman" w:hAnsi="Times New Roman"/>
      <w:szCs w:val="24"/>
    </w:rPr>
  </w:style>
  <w:style w:type="character" w:customStyle="1" w:styleId="Vnbnnidung">
    <w:name w:val="Văn bản nội dung_"/>
    <w:basedOn w:val="DefaultParagraphFont"/>
    <w:link w:val="Vnbnnidung0"/>
    <w:rsid w:val="00B94ADE"/>
    <w:rPr>
      <w:sz w:val="26"/>
      <w:szCs w:val="26"/>
    </w:rPr>
  </w:style>
  <w:style w:type="paragraph" w:customStyle="1" w:styleId="Vnbnnidung0">
    <w:name w:val="Văn bản nội dung"/>
    <w:basedOn w:val="Normal"/>
    <w:link w:val="Vnbnnidung"/>
    <w:rsid w:val="00B94ADE"/>
    <w:pPr>
      <w:widowControl w:val="0"/>
      <w:spacing w:after="60" w:line="300" w:lineRule="auto"/>
      <w:ind w:firstLine="400"/>
    </w:pPr>
    <w:rPr>
      <w:rFonts w:ascii="Times New Roman" w:hAnsi="Times New Roman"/>
      <w:sz w:val="26"/>
      <w:szCs w:val="26"/>
    </w:rPr>
  </w:style>
  <w:style w:type="character" w:customStyle="1" w:styleId="fontstyle01">
    <w:name w:val="fontstyle01"/>
    <w:basedOn w:val="DefaultParagraphFont"/>
    <w:rsid w:val="00B94ADE"/>
    <w:rPr>
      <w:rFonts w:ascii="TimesNewRomanPSMT" w:hAnsi="TimesNewRomanPSMT" w:hint="default"/>
      <w:b w:val="0"/>
      <w:bCs w:val="0"/>
      <w:i w:val="0"/>
      <w:iCs w:val="0"/>
      <w:color w:val="000000"/>
      <w:sz w:val="24"/>
      <w:szCs w:val="24"/>
    </w:rPr>
  </w:style>
  <w:style w:type="paragraph" w:styleId="Footer">
    <w:name w:val="footer"/>
    <w:basedOn w:val="Normal"/>
    <w:link w:val="FooterChar"/>
    <w:uiPriority w:val="99"/>
    <w:unhideWhenUsed/>
    <w:rsid w:val="006E0FD5"/>
    <w:pPr>
      <w:tabs>
        <w:tab w:val="center" w:pos="4680"/>
        <w:tab w:val="right" w:pos="9360"/>
      </w:tabs>
    </w:pPr>
  </w:style>
  <w:style w:type="character" w:customStyle="1" w:styleId="FooterChar">
    <w:name w:val="Footer Char"/>
    <w:basedOn w:val="DefaultParagraphFont"/>
    <w:link w:val="Footer"/>
    <w:uiPriority w:val="99"/>
    <w:rsid w:val="006E0FD5"/>
    <w:rPr>
      <w:rFonts w:ascii=".VnTime" w:hAnsi=".VnTime"/>
      <w:sz w:val="24"/>
    </w:rPr>
  </w:style>
  <w:style w:type="paragraph" w:customStyle="1" w:styleId="FootnoteCharCharCharChar">
    <w:name w:val="Footnote Char Char Char Char"/>
    <w:aliases w:val="Footnote text Char1 Char Char Char,Ref Char Char Char Char,de nota al pie Char Char Char Char,ftref Char1 Char Char Char,BearingPoint Char1 Char Char Char,16 Point Char1 Char Char Char,Footnote te"/>
    <w:basedOn w:val="Normal"/>
    <w:link w:val="FootnoteReference"/>
    <w:rsid w:val="00BB0162"/>
    <w:pPr>
      <w:spacing w:after="160" w:line="240" w:lineRule="exact"/>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4020">
      <w:bodyDiv w:val="1"/>
      <w:marLeft w:val="0"/>
      <w:marRight w:val="0"/>
      <w:marTop w:val="0"/>
      <w:marBottom w:val="0"/>
      <w:divBdr>
        <w:top w:val="none" w:sz="0" w:space="0" w:color="auto"/>
        <w:left w:val="none" w:sz="0" w:space="0" w:color="auto"/>
        <w:bottom w:val="none" w:sz="0" w:space="0" w:color="auto"/>
        <w:right w:val="none" w:sz="0" w:space="0" w:color="auto"/>
      </w:divBdr>
      <w:divsChild>
        <w:div w:id="1405568358">
          <w:marLeft w:val="0"/>
          <w:marRight w:val="0"/>
          <w:marTop w:val="15"/>
          <w:marBottom w:val="0"/>
          <w:divBdr>
            <w:top w:val="single" w:sz="48" w:space="0" w:color="auto"/>
            <w:left w:val="single" w:sz="48" w:space="0" w:color="auto"/>
            <w:bottom w:val="single" w:sz="48" w:space="0" w:color="auto"/>
            <w:right w:val="single" w:sz="48" w:space="0" w:color="auto"/>
          </w:divBdr>
          <w:divsChild>
            <w:div w:id="10850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682B-20B3-474B-B3F1-EAA268DD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9</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Duyên</cp:lastModifiedBy>
  <cp:revision>1250</cp:revision>
  <dcterms:created xsi:type="dcterms:W3CDTF">2021-11-18T08:51:00Z</dcterms:created>
  <dcterms:modified xsi:type="dcterms:W3CDTF">2024-08-21T08:32:00Z</dcterms:modified>
</cp:coreProperties>
</file>